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57F08E" w14:textId="760C02F3" w:rsidR="003B14BA" w:rsidRPr="003B14BA" w:rsidRDefault="003B14BA" w:rsidP="003B14BA">
      <w:pPr>
        <w:pStyle w:val="3GPPHeader"/>
        <w:spacing w:after="60"/>
        <w:rPr>
          <w:sz w:val="32"/>
          <w:szCs w:val="32"/>
          <w:highlight w:val="yellow"/>
        </w:rPr>
      </w:pPr>
      <w:r w:rsidRPr="003B14BA">
        <w:t>3GPP TSG-RAN WG1 Meeting #106-e</w:t>
      </w:r>
      <w:r w:rsidRPr="003B14BA">
        <w:tab/>
      </w:r>
      <w:r w:rsidRPr="003B14BA">
        <w:rPr>
          <w:sz w:val="32"/>
          <w:szCs w:val="32"/>
        </w:rPr>
        <w:t>R1-21</w:t>
      </w:r>
      <w:r w:rsidR="00E908EF">
        <w:rPr>
          <w:sz w:val="32"/>
          <w:szCs w:val="32"/>
        </w:rPr>
        <w:t>06678</w:t>
      </w:r>
    </w:p>
    <w:p w14:paraId="53B42AB0" w14:textId="77777777" w:rsidR="003B14BA" w:rsidRPr="003B14BA" w:rsidRDefault="003B14BA" w:rsidP="003B14BA">
      <w:pPr>
        <w:pStyle w:val="3GPPHeader"/>
      </w:pPr>
      <w:r w:rsidRPr="003B14BA">
        <w:t>e-Meeting, 16</w:t>
      </w:r>
      <w:r w:rsidRPr="003B14BA">
        <w:rPr>
          <w:vertAlign w:val="superscript"/>
        </w:rPr>
        <w:t>th</w:t>
      </w:r>
      <w:r w:rsidRPr="003B14BA">
        <w:t xml:space="preserve"> – 27</w:t>
      </w:r>
      <w:r w:rsidRPr="003B14BA">
        <w:rPr>
          <w:vertAlign w:val="superscript"/>
        </w:rPr>
        <w:t>th</w:t>
      </w:r>
      <w:r w:rsidRPr="003B14BA">
        <w:t xml:space="preserve"> August 2021</w:t>
      </w:r>
    </w:p>
    <w:p w14:paraId="41D67722" w14:textId="77777777" w:rsidR="003B14BA" w:rsidRPr="003B14BA" w:rsidRDefault="003B14BA" w:rsidP="003B14BA">
      <w:pPr>
        <w:pStyle w:val="3GPPHeader"/>
      </w:pPr>
    </w:p>
    <w:p w14:paraId="2EB99843" w14:textId="1F63F88E" w:rsidR="00E90E49" w:rsidRPr="003B14BA" w:rsidRDefault="00E90E49" w:rsidP="00311702">
      <w:pPr>
        <w:pStyle w:val="3GPPHeader"/>
        <w:rPr>
          <w:sz w:val="22"/>
        </w:rPr>
      </w:pPr>
      <w:r w:rsidRPr="003B14BA">
        <w:rPr>
          <w:sz w:val="22"/>
        </w:rPr>
        <w:t>Agenda Item:</w:t>
      </w:r>
      <w:r w:rsidRPr="003B14BA">
        <w:rPr>
          <w:sz w:val="22"/>
        </w:rPr>
        <w:tab/>
      </w:r>
      <w:r w:rsidR="002F3295" w:rsidRPr="003B14BA">
        <w:rPr>
          <w:sz w:val="22"/>
        </w:rPr>
        <w:t>8.3.1.1</w:t>
      </w:r>
    </w:p>
    <w:p w14:paraId="2113009C" w14:textId="77777777" w:rsidR="00E90E49" w:rsidRPr="003B14BA" w:rsidRDefault="003D3C45" w:rsidP="00F64C2B">
      <w:pPr>
        <w:pStyle w:val="3GPPHeader"/>
        <w:rPr>
          <w:sz w:val="22"/>
        </w:rPr>
      </w:pPr>
      <w:r w:rsidRPr="003B14BA">
        <w:rPr>
          <w:sz w:val="22"/>
        </w:rPr>
        <w:t>Source:</w:t>
      </w:r>
      <w:r w:rsidR="00E90E49" w:rsidRPr="003B14BA">
        <w:rPr>
          <w:sz w:val="22"/>
        </w:rPr>
        <w:tab/>
      </w:r>
      <w:r w:rsidR="00F64C2B" w:rsidRPr="003B14BA">
        <w:rPr>
          <w:sz w:val="22"/>
        </w:rPr>
        <w:t>Ericsson</w:t>
      </w:r>
    </w:p>
    <w:p w14:paraId="710B11F9" w14:textId="54B7801B" w:rsidR="00E90E49" w:rsidRPr="003B14BA" w:rsidRDefault="003D3C45" w:rsidP="00311702">
      <w:pPr>
        <w:pStyle w:val="3GPPHeader"/>
        <w:rPr>
          <w:sz w:val="22"/>
        </w:rPr>
      </w:pPr>
      <w:r w:rsidRPr="003B14BA">
        <w:rPr>
          <w:sz w:val="22"/>
        </w:rPr>
        <w:t>Title:</w:t>
      </w:r>
      <w:r w:rsidR="00E90E49" w:rsidRPr="003B14BA">
        <w:rPr>
          <w:sz w:val="22"/>
        </w:rPr>
        <w:tab/>
      </w:r>
      <w:r w:rsidR="00A00663" w:rsidRPr="003B14BA">
        <w:rPr>
          <w:sz w:val="22"/>
          <w:szCs w:val="18"/>
        </w:rPr>
        <w:t>HARQ-ACK Enhancements for IIoT/URLLC</w:t>
      </w:r>
    </w:p>
    <w:p w14:paraId="50BD6B3A" w14:textId="77777777" w:rsidR="00E90E49" w:rsidRPr="00303AE9" w:rsidRDefault="00E90E49" w:rsidP="00D546FF">
      <w:pPr>
        <w:pStyle w:val="3GPPHeader"/>
        <w:rPr>
          <w:sz w:val="22"/>
        </w:rPr>
      </w:pPr>
      <w:r w:rsidRPr="00303AE9">
        <w:rPr>
          <w:sz w:val="22"/>
        </w:rPr>
        <w:t>Document for:</w:t>
      </w:r>
      <w:r w:rsidRPr="00303AE9">
        <w:rPr>
          <w:sz w:val="22"/>
        </w:rPr>
        <w:tab/>
        <w:t>Discussion, Decision</w:t>
      </w:r>
    </w:p>
    <w:p w14:paraId="36D21A55" w14:textId="77777777" w:rsidR="00E90E49" w:rsidRPr="00CE0424" w:rsidRDefault="00230D18" w:rsidP="00CE0424">
      <w:pPr>
        <w:pStyle w:val="Heading1"/>
      </w:pPr>
      <w:r>
        <w:t>1</w:t>
      </w:r>
      <w:r>
        <w:tab/>
      </w:r>
      <w:r w:rsidR="00E90E49" w:rsidRPr="00CE0424">
        <w:t>Introduction</w:t>
      </w:r>
    </w:p>
    <w:p w14:paraId="1638D1D4" w14:textId="14891A5A" w:rsidR="00D70AF3" w:rsidRPr="003B14BA" w:rsidRDefault="00D70AF3" w:rsidP="002F3295">
      <w:pPr>
        <w:pStyle w:val="BodyText"/>
        <w:rPr>
          <w:rFonts w:cs="Arial"/>
          <w:sz w:val="20"/>
          <w:szCs w:val="20"/>
        </w:rPr>
      </w:pPr>
      <w:r w:rsidRPr="003B14BA">
        <w:rPr>
          <w:sz w:val="20"/>
          <w:szCs w:val="20"/>
        </w:rPr>
        <w:t>In RAN1 #10</w:t>
      </w:r>
      <w:r w:rsidR="00094B2B" w:rsidRPr="003B14BA">
        <w:rPr>
          <w:sz w:val="20"/>
          <w:szCs w:val="20"/>
        </w:rPr>
        <w:t>4</w:t>
      </w:r>
      <w:r w:rsidR="00303AE9">
        <w:rPr>
          <w:sz w:val="20"/>
          <w:szCs w:val="20"/>
        </w:rPr>
        <w:t>bis</w:t>
      </w:r>
      <w:r w:rsidRPr="003B14BA">
        <w:rPr>
          <w:sz w:val="20"/>
          <w:szCs w:val="20"/>
        </w:rPr>
        <w:t>-e, the following agreement</w:t>
      </w:r>
      <w:r w:rsidR="00216557" w:rsidRPr="003B14BA">
        <w:rPr>
          <w:sz w:val="20"/>
          <w:szCs w:val="20"/>
        </w:rPr>
        <w:t>s</w:t>
      </w:r>
      <w:r w:rsidRPr="003B14BA">
        <w:rPr>
          <w:sz w:val="20"/>
          <w:szCs w:val="20"/>
        </w:rPr>
        <w:t xml:space="preserve"> were reached on </w:t>
      </w:r>
      <w:r w:rsidRPr="003B14BA">
        <w:rPr>
          <w:rFonts w:cs="Arial"/>
          <w:sz w:val="20"/>
          <w:szCs w:val="20"/>
        </w:rPr>
        <w:t>UE feedback enhancements for HARQ-ACK for URLLC</w:t>
      </w:r>
      <w:r w:rsidR="00DB380A" w:rsidRPr="00DB380A">
        <w:rPr>
          <w:rFonts w:cs="Arial"/>
          <w:sz w:val="20"/>
          <w:szCs w:val="20"/>
        </w:rPr>
        <w:t xml:space="preserve"> </w:t>
      </w:r>
      <w:r w:rsidR="00DB380A">
        <w:rPr>
          <w:rFonts w:cs="Arial"/>
          <w:sz w:val="20"/>
          <w:szCs w:val="20"/>
        </w:rPr>
        <w:fldChar w:fldCharType="begin"/>
      </w:r>
      <w:r w:rsidR="00DB380A">
        <w:rPr>
          <w:rFonts w:cs="Arial"/>
          <w:sz w:val="20"/>
          <w:szCs w:val="20"/>
        </w:rPr>
        <w:instrText xml:space="preserve"> REF _Ref54341947 \r \h </w:instrText>
      </w:r>
      <w:r w:rsidR="00DB380A">
        <w:rPr>
          <w:rFonts w:cs="Arial"/>
          <w:sz w:val="20"/>
          <w:szCs w:val="20"/>
        </w:rPr>
      </w:r>
      <w:r w:rsidR="00DB380A">
        <w:rPr>
          <w:rFonts w:cs="Arial"/>
          <w:sz w:val="20"/>
          <w:szCs w:val="20"/>
        </w:rPr>
        <w:fldChar w:fldCharType="separate"/>
      </w:r>
      <w:r w:rsidR="002D0DE1">
        <w:rPr>
          <w:rFonts w:cs="Arial"/>
          <w:sz w:val="20"/>
          <w:szCs w:val="20"/>
        </w:rPr>
        <w:t>[1]</w:t>
      </w:r>
      <w:r w:rsidR="00DB380A">
        <w:rPr>
          <w:rFonts w:cs="Arial"/>
          <w:sz w:val="20"/>
          <w:szCs w:val="20"/>
        </w:rPr>
        <w:fldChar w:fldCharType="end"/>
      </w:r>
      <w:r w:rsidRPr="003B14BA">
        <w:rPr>
          <w:rFonts w:cs="Arial"/>
          <w:sz w:val="20"/>
          <w:szCs w:val="20"/>
        </w:rPr>
        <w:t>.</w:t>
      </w:r>
    </w:p>
    <w:tbl>
      <w:tblPr>
        <w:tblStyle w:val="TableGrid"/>
        <w:tblW w:w="0" w:type="auto"/>
        <w:tblLook w:val="04A0" w:firstRow="1" w:lastRow="0" w:firstColumn="1" w:lastColumn="0" w:noHBand="0" w:noVBand="1"/>
      </w:tblPr>
      <w:tblGrid>
        <w:gridCol w:w="9629"/>
      </w:tblGrid>
      <w:tr w:rsidR="00094B2B" w:rsidRPr="00AD7E07" w14:paraId="388711B7" w14:textId="77777777" w:rsidTr="00094B2B">
        <w:tc>
          <w:tcPr>
            <w:tcW w:w="9629" w:type="dxa"/>
          </w:tcPr>
          <w:p w14:paraId="06A9FA6C" w14:textId="0871B3A3" w:rsidR="00303AE9" w:rsidRPr="00DB380A" w:rsidRDefault="00303AE9" w:rsidP="00DB380A">
            <w:pPr>
              <w:jc w:val="both"/>
              <w:rPr>
                <w:rFonts w:ascii="Times New Roman" w:hAnsi="Times New Roman" w:cs="Times New Roman"/>
                <w:sz w:val="20"/>
                <w:szCs w:val="18"/>
                <w:lang w:eastAsia="ko-KR"/>
              </w:rPr>
            </w:pPr>
            <w:r w:rsidRPr="00303AE9">
              <w:rPr>
                <w:rFonts w:ascii="Times New Roman" w:hAnsi="Times New Roman" w:cs="Times New Roman"/>
                <w:sz w:val="20"/>
                <w:szCs w:val="18"/>
                <w:highlight w:val="green"/>
                <w:lang w:eastAsia="ko-KR"/>
              </w:rPr>
              <w:t>Agreements</w:t>
            </w:r>
            <w:r w:rsidRPr="00303AE9">
              <w:rPr>
                <w:rFonts w:ascii="Times New Roman" w:hAnsi="Times New Roman" w:cs="Times New Roman"/>
                <w:sz w:val="20"/>
                <w:szCs w:val="18"/>
                <w:lang w:eastAsia="ko-KR"/>
              </w:rPr>
              <w:t xml:space="preserve">: For SPS HARQ-ACK deferral, for the determination of valid symbols in </w:t>
            </w:r>
            <w:r w:rsidRPr="00303AE9">
              <w:rPr>
                <w:rFonts w:ascii="Times New Roman" w:hAnsi="Times New Roman" w:cs="Times New Roman"/>
                <w:color w:val="000000"/>
                <w:sz w:val="20"/>
                <w:szCs w:val="18"/>
                <w:lang w:eastAsia="ko-KR"/>
              </w:rPr>
              <w:t>the target slot/</w:t>
            </w:r>
            <w:r w:rsidRPr="00303AE9">
              <w:rPr>
                <w:rFonts w:ascii="Times New Roman" w:hAnsi="Times New Roman" w:cs="Times New Roman"/>
                <w:sz w:val="20"/>
                <w:szCs w:val="18"/>
                <w:lang w:eastAsia="ko-KR"/>
              </w:rPr>
              <w:t>sub-slot a collision with semi-static DL symbols, SSB and CORESET#0 is regarded as ‘invalid’ or ‘no symbols for UL transmission’.</w:t>
            </w:r>
          </w:p>
          <w:p w14:paraId="41F8BC21" w14:textId="77777777" w:rsidR="00303AE9" w:rsidRPr="00303AE9" w:rsidRDefault="00303AE9" w:rsidP="00303AE9">
            <w:pPr>
              <w:pStyle w:val="ListParagraph"/>
              <w:ind w:left="800"/>
              <w:jc w:val="both"/>
              <w:rPr>
                <w:rFonts w:ascii="Times New Roman" w:eastAsia="Times New Roman" w:hAnsi="Times New Roman" w:cs="Times New Roman"/>
                <w:sz w:val="20"/>
                <w:szCs w:val="18"/>
              </w:rPr>
            </w:pPr>
          </w:p>
          <w:p w14:paraId="7E560EFB" w14:textId="77777777" w:rsidR="00303AE9" w:rsidRPr="00303AE9" w:rsidRDefault="00303AE9" w:rsidP="00303AE9">
            <w:pPr>
              <w:jc w:val="both"/>
              <w:rPr>
                <w:rFonts w:ascii="Times New Roman" w:eastAsia="Batang" w:hAnsi="Times New Roman" w:cs="Times New Roman"/>
                <w:color w:val="000000"/>
                <w:sz w:val="20"/>
                <w:szCs w:val="18"/>
              </w:rPr>
            </w:pPr>
            <w:r w:rsidRPr="00303AE9">
              <w:rPr>
                <w:rFonts w:ascii="Times New Roman" w:hAnsi="Times New Roman" w:cs="Times New Roman"/>
                <w:color w:val="000000"/>
                <w:sz w:val="20"/>
                <w:szCs w:val="18"/>
                <w:highlight w:val="green"/>
              </w:rPr>
              <w:t>Agreements</w:t>
            </w:r>
            <w:r w:rsidRPr="00303AE9">
              <w:rPr>
                <w:rFonts w:ascii="Times New Roman" w:hAnsi="Times New Roman" w:cs="Times New Roman"/>
                <w:color w:val="000000"/>
                <w:sz w:val="20"/>
                <w:szCs w:val="18"/>
              </w:rPr>
              <w:t xml:space="preserve">: For SPS HARQ-ACK deferral, support a limit on the maximum deferral of SPS HARQ in terms of </w:t>
            </w:r>
            <w:r w:rsidRPr="00303AE9">
              <w:rPr>
                <w:rFonts w:ascii="Times New Roman" w:hAnsi="Times New Roman" w:cs="Times New Roman"/>
                <w:i/>
                <w:iCs/>
                <w:color w:val="000000"/>
                <w:sz w:val="20"/>
                <w:szCs w:val="18"/>
                <w:lang w:eastAsia="ko-KR"/>
              </w:rPr>
              <w:t>k1</w:t>
            </w:r>
            <w:r w:rsidRPr="00303AE9">
              <w:rPr>
                <w:rFonts w:ascii="Times New Roman" w:hAnsi="Times New Roman" w:cs="Times New Roman"/>
                <w:i/>
                <w:iCs/>
                <w:color w:val="000000"/>
                <w:sz w:val="20"/>
                <w:szCs w:val="18"/>
                <w:vertAlign w:val="subscript"/>
                <w:lang w:eastAsia="ko-KR"/>
              </w:rPr>
              <w:t xml:space="preserve">def  </w:t>
            </w:r>
            <w:r w:rsidRPr="00303AE9">
              <w:rPr>
                <w:rFonts w:ascii="Times New Roman" w:hAnsi="Times New Roman" w:cs="Times New Roman"/>
                <w:color w:val="000000"/>
                <w:sz w:val="20"/>
                <w:szCs w:val="18"/>
                <w:lang w:eastAsia="ko-KR"/>
              </w:rPr>
              <w:t xml:space="preserve">or </w:t>
            </w:r>
            <w:r w:rsidRPr="00303AE9">
              <w:rPr>
                <w:rFonts w:ascii="Times New Roman" w:hAnsi="Times New Roman" w:cs="Times New Roman"/>
                <w:i/>
                <w:iCs/>
                <w:color w:val="000000"/>
                <w:sz w:val="20"/>
                <w:szCs w:val="18"/>
                <w:lang w:eastAsia="ko-KR"/>
              </w:rPr>
              <w:t>k1</w:t>
            </w:r>
            <w:r w:rsidRPr="00303AE9">
              <w:rPr>
                <w:rFonts w:ascii="Times New Roman" w:hAnsi="Times New Roman" w:cs="Times New Roman"/>
                <w:color w:val="000000"/>
                <w:sz w:val="20"/>
                <w:szCs w:val="18"/>
                <w:lang w:eastAsia="ko-KR"/>
              </w:rPr>
              <w:t>+</w:t>
            </w:r>
            <w:r w:rsidRPr="00303AE9">
              <w:rPr>
                <w:rFonts w:ascii="Times New Roman" w:hAnsi="Times New Roman" w:cs="Times New Roman"/>
                <w:i/>
                <w:iCs/>
                <w:color w:val="000000"/>
                <w:sz w:val="20"/>
                <w:szCs w:val="18"/>
                <w:lang w:eastAsia="ko-KR"/>
              </w:rPr>
              <w:t xml:space="preserve"> k1</w:t>
            </w:r>
            <w:r w:rsidRPr="00303AE9">
              <w:rPr>
                <w:rFonts w:ascii="Times New Roman" w:hAnsi="Times New Roman" w:cs="Times New Roman"/>
                <w:i/>
                <w:iCs/>
                <w:color w:val="000000"/>
                <w:sz w:val="20"/>
                <w:szCs w:val="18"/>
                <w:vertAlign w:val="subscript"/>
                <w:lang w:eastAsia="ko-KR"/>
              </w:rPr>
              <w:t>def</w:t>
            </w:r>
          </w:p>
          <w:p w14:paraId="4689C0F3" w14:textId="77777777" w:rsidR="00303AE9" w:rsidRPr="00303AE9" w:rsidRDefault="00303AE9" w:rsidP="006107E0">
            <w:pPr>
              <w:pStyle w:val="ListParagraph"/>
              <w:numPr>
                <w:ilvl w:val="1"/>
                <w:numId w:val="20"/>
              </w:numPr>
              <w:spacing w:line="240" w:lineRule="auto"/>
              <w:jc w:val="both"/>
              <w:rPr>
                <w:rFonts w:ascii="Times New Roman" w:hAnsi="Times New Roman" w:cs="Times New Roman"/>
                <w:color w:val="000000"/>
                <w:sz w:val="20"/>
                <w:szCs w:val="18"/>
              </w:rPr>
            </w:pPr>
            <w:r w:rsidRPr="00303AE9">
              <w:rPr>
                <w:rFonts w:ascii="Times New Roman" w:hAnsi="Times New Roman" w:cs="Times New Roman"/>
                <w:color w:val="000000"/>
                <w:sz w:val="20"/>
                <w:szCs w:val="18"/>
              </w:rPr>
              <w:t xml:space="preserve">FFS: limitation given by a maximum value of </w:t>
            </w:r>
            <w:r w:rsidRPr="00303AE9">
              <w:rPr>
                <w:rFonts w:ascii="Times New Roman" w:hAnsi="Times New Roman" w:cs="Times New Roman"/>
                <w:i/>
                <w:iCs/>
                <w:color w:val="000000"/>
                <w:sz w:val="20"/>
                <w:szCs w:val="18"/>
                <w:lang w:eastAsia="ko-KR"/>
              </w:rPr>
              <w:t>k1</w:t>
            </w:r>
            <w:r w:rsidRPr="00303AE9">
              <w:rPr>
                <w:rFonts w:ascii="Times New Roman" w:hAnsi="Times New Roman" w:cs="Times New Roman"/>
                <w:i/>
                <w:iCs/>
                <w:color w:val="000000"/>
                <w:sz w:val="20"/>
                <w:szCs w:val="18"/>
                <w:vertAlign w:val="subscript"/>
                <w:lang w:eastAsia="ko-KR"/>
              </w:rPr>
              <w:t>def</w:t>
            </w:r>
            <w:r w:rsidRPr="00303AE9">
              <w:rPr>
                <w:rFonts w:ascii="Times New Roman" w:hAnsi="Times New Roman" w:cs="Times New Roman"/>
                <w:color w:val="000000"/>
                <w:sz w:val="20"/>
                <w:szCs w:val="18"/>
              </w:rPr>
              <w:t xml:space="preserve"> or a maximum of </w:t>
            </w:r>
            <w:r w:rsidRPr="00303AE9">
              <w:rPr>
                <w:rFonts w:ascii="Times New Roman" w:hAnsi="Times New Roman" w:cs="Times New Roman"/>
                <w:i/>
                <w:iCs/>
                <w:color w:val="000000"/>
                <w:sz w:val="20"/>
                <w:szCs w:val="18"/>
                <w:lang w:eastAsia="ko-KR"/>
              </w:rPr>
              <w:t>k1</w:t>
            </w:r>
            <w:r w:rsidRPr="00303AE9">
              <w:rPr>
                <w:rFonts w:ascii="Times New Roman" w:hAnsi="Times New Roman" w:cs="Times New Roman"/>
                <w:i/>
                <w:iCs/>
                <w:color w:val="000000"/>
                <w:sz w:val="20"/>
                <w:szCs w:val="18"/>
                <w:vertAlign w:val="subscript"/>
                <w:lang w:eastAsia="ko-KR"/>
              </w:rPr>
              <w:t>eff</w:t>
            </w:r>
            <w:r w:rsidRPr="00303AE9">
              <w:rPr>
                <w:rFonts w:ascii="Times New Roman" w:hAnsi="Times New Roman" w:cs="Times New Roman"/>
                <w:color w:val="000000"/>
                <w:sz w:val="20"/>
                <w:szCs w:val="18"/>
              </w:rPr>
              <w:t xml:space="preserve"> =</w:t>
            </w:r>
            <w:r w:rsidRPr="00303AE9">
              <w:rPr>
                <w:rFonts w:ascii="Times New Roman" w:hAnsi="Times New Roman" w:cs="Times New Roman"/>
                <w:i/>
                <w:iCs/>
                <w:color w:val="000000"/>
                <w:sz w:val="20"/>
                <w:szCs w:val="18"/>
                <w:lang w:eastAsia="ko-KR"/>
              </w:rPr>
              <w:t>k1</w:t>
            </w:r>
            <w:r w:rsidRPr="00303AE9">
              <w:rPr>
                <w:rFonts w:ascii="Times New Roman" w:hAnsi="Times New Roman" w:cs="Times New Roman"/>
                <w:color w:val="000000"/>
                <w:sz w:val="20"/>
                <w:szCs w:val="18"/>
                <w:lang w:eastAsia="ko-KR"/>
              </w:rPr>
              <w:t>+</w:t>
            </w:r>
            <w:r w:rsidRPr="00303AE9">
              <w:rPr>
                <w:rFonts w:ascii="Times New Roman" w:hAnsi="Times New Roman" w:cs="Times New Roman"/>
                <w:i/>
                <w:iCs/>
                <w:color w:val="000000"/>
                <w:sz w:val="20"/>
                <w:szCs w:val="18"/>
                <w:lang w:eastAsia="ko-KR"/>
              </w:rPr>
              <w:t xml:space="preserve"> k1</w:t>
            </w:r>
            <w:r w:rsidRPr="00303AE9">
              <w:rPr>
                <w:rFonts w:ascii="Times New Roman" w:hAnsi="Times New Roman" w:cs="Times New Roman"/>
                <w:i/>
                <w:iCs/>
                <w:color w:val="000000"/>
                <w:sz w:val="20"/>
                <w:szCs w:val="18"/>
                <w:vertAlign w:val="subscript"/>
                <w:lang w:eastAsia="ko-KR"/>
              </w:rPr>
              <w:t>def</w:t>
            </w:r>
          </w:p>
          <w:p w14:paraId="2DBBF73B" w14:textId="77777777" w:rsidR="00303AE9" w:rsidRPr="00303AE9" w:rsidRDefault="00303AE9" w:rsidP="006107E0">
            <w:pPr>
              <w:pStyle w:val="ListParagraph"/>
              <w:numPr>
                <w:ilvl w:val="1"/>
                <w:numId w:val="20"/>
              </w:numPr>
              <w:spacing w:line="240" w:lineRule="auto"/>
              <w:jc w:val="both"/>
              <w:rPr>
                <w:rFonts w:ascii="Times New Roman" w:hAnsi="Times New Roman" w:cs="Times New Roman"/>
                <w:color w:val="000000"/>
                <w:sz w:val="20"/>
                <w:szCs w:val="18"/>
              </w:rPr>
            </w:pPr>
            <w:r w:rsidRPr="00303AE9">
              <w:rPr>
                <w:rFonts w:ascii="Times New Roman" w:hAnsi="Times New Roman" w:cs="Times New Roman"/>
                <w:color w:val="000000"/>
                <w:sz w:val="20"/>
                <w:szCs w:val="18"/>
              </w:rPr>
              <w:t>FFS how the limitation is determined (e.g. by K1 set(s) or RRC configured limit)</w:t>
            </w:r>
          </w:p>
          <w:p w14:paraId="1F085AD1" w14:textId="77777777" w:rsidR="00303AE9" w:rsidRPr="00303AE9" w:rsidRDefault="00303AE9" w:rsidP="00303AE9">
            <w:pPr>
              <w:pStyle w:val="ListParagraph"/>
              <w:ind w:left="800"/>
              <w:jc w:val="both"/>
              <w:rPr>
                <w:rFonts w:ascii="Times New Roman" w:eastAsia="Times New Roman" w:hAnsi="Times New Roman" w:cs="Times New Roman"/>
                <w:sz w:val="20"/>
                <w:szCs w:val="18"/>
              </w:rPr>
            </w:pPr>
          </w:p>
          <w:p w14:paraId="0B2B09BA" w14:textId="0D053362" w:rsidR="00303AE9" w:rsidRPr="00DB380A" w:rsidRDefault="00303AE9" w:rsidP="00DB380A">
            <w:pPr>
              <w:jc w:val="both"/>
              <w:rPr>
                <w:rFonts w:ascii="Times New Roman" w:eastAsia="Batang" w:hAnsi="Times New Roman" w:cs="Times New Roman"/>
                <w:strike/>
                <w:sz w:val="20"/>
                <w:szCs w:val="18"/>
                <w:lang w:val="en-GB" w:eastAsia="ko-KR"/>
              </w:rPr>
            </w:pPr>
            <w:r w:rsidRPr="00303AE9">
              <w:rPr>
                <w:rFonts w:ascii="Times New Roman" w:hAnsi="Times New Roman" w:cs="Times New Roman"/>
                <w:sz w:val="20"/>
                <w:szCs w:val="18"/>
                <w:highlight w:val="green"/>
              </w:rPr>
              <w:t>Agreements</w:t>
            </w:r>
            <w:r w:rsidRPr="00303AE9">
              <w:rPr>
                <w:rFonts w:ascii="Times New Roman" w:hAnsi="Times New Roman" w:cs="Times New Roman"/>
                <w:sz w:val="20"/>
                <w:szCs w:val="18"/>
              </w:rPr>
              <w:t xml:space="preserve">: For SPS HARQ-ACK deferral, there is no lower limit defined for </w:t>
            </w:r>
            <w:r w:rsidRPr="00303AE9">
              <w:rPr>
                <w:rFonts w:ascii="Times New Roman" w:hAnsi="Times New Roman" w:cs="Times New Roman"/>
                <w:i/>
                <w:iCs/>
                <w:sz w:val="20"/>
                <w:szCs w:val="18"/>
                <w:lang w:eastAsia="ko-KR"/>
              </w:rPr>
              <w:t>k1</w:t>
            </w:r>
            <w:r w:rsidRPr="00303AE9">
              <w:rPr>
                <w:rFonts w:ascii="Times New Roman" w:hAnsi="Times New Roman" w:cs="Times New Roman"/>
                <w:i/>
                <w:iCs/>
                <w:sz w:val="20"/>
                <w:szCs w:val="18"/>
                <w:vertAlign w:val="subscript"/>
                <w:lang w:eastAsia="ko-KR"/>
              </w:rPr>
              <w:t>def</w:t>
            </w:r>
          </w:p>
          <w:p w14:paraId="0D20D8E0" w14:textId="77777777" w:rsidR="00303AE9" w:rsidRPr="00303AE9" w:rsidRDefault="00303AE9" w:rsidP="00303AE9">
            <w:pPr>
              <w:autoSpaceDE w:val="0"/>
              <w:autoSpaceDN w:val="0"/>
              <w:rPr>
                <w:rFonts w:ascii="Times New Roman" w:hAnsi="Times New Roman" w:cs="Times New Roman"/>
                <w:b/>
                <w:bCs/>
                <w:sz w:val="20"/>
                <w:szCs w:val="18"/>
                <w:u w:val="single"/>
              </w:rPr>
            </w:pPr>
            <w:r w:rsidRPr="00303AE9">
              <w:rPr>
                <w:rFonts w:ascii="Times New Roman" w:hAnsi="Times New Roman" w:cs="Times New Roman"/>
                <w:b/>
                <w:bCs/>
                <w:sz w:val="20"/>
                <w:szCs w:val="18"/>
                <w:u w:val="single"/>
              </w:rPr>
              <w:t xml:space="preserve">Conclusion: </w:t>
            </w:r>
          </w:p>
          <w:p w14:paraId="23F9A816" w14:textId="2225EACB" w:rsidR="00303AE9" w:rsidRDefault="00303AE9" w:rsidP="00DB380A">
            <w:pPr>
              <w:autoSpaceDE w:val="0"/>
              <w:autoSpaceDN w:val="0"/>
              <w:rPr>
                <w:rFonts w:ascii="Times New Roman" w:hAnsi="Times New Roman" w:cs="Times New Roman"/>
                <w:sz w:val="20"/>
                <w:szCs w:val="18"/>
                <w:lang w:eastAsia="fr-FR"/>
              </w:rPr>
            </w:pPr>
            <w:r w:rsidRPr="00303AE9">
              <w:rPr>
                <w:rFonts w:ascii="Times New Roman" w:hAnsi="Times New Roman" w:cs="Times New Roman"/>
                <w:sz w:val="20"/>
                <w:szCs w:val="18"/>
                <w:lang w:eastAsia="fr-FR"/>
              </w:rPr>
              <w:t>No support for dynamic indication of skipped SPS PDSCH occasions in Rel-17 as part of this WI.</w:t>
            </w:r>
          </w:p>
          <w:p w14:paraId="23AD29B1" w14:textId="77777777" w:rsidR="00DB380A" w:rsidRPr="00303AE9" w:rsidRDefault="00DB380A" w:rsidP="00DB380A">
            <w:pPr>
              <w:autoSpaceDE w:val="0"/>
              <w:autoSpaceDN w:val="0"/>
              <w:rPr>
                <w:rFonts w:ascii="Times New Roman" w:hAnsi="Times New Roman" w:cs="Times New Roman"/>
                <w:sz w:val="20"/>
                <w:szCs w:val="18"/>
                <w:lang w:eastAsia="fr-FR"/>
              </w:rPr>
            </w:pPr>
          </w:p>
          <w:p w14:paraId="3BB22331" w14:textId="77777777" w:rsidR="00303AE9" w:rsidRPr="00303AE9" w:rsidRDefault="00303AE9" w:rsidP="00303AE9">
            <w:pPr>
              <w:pStyle w:val="ListParagraph"/>
              <w:ind w:left="0"/>
              <w:jc w:val="both"/>
              <w:rPr>
                <w:rFonts w:ascii="Times New Roman" w:hAnsi="Times New Roman" w:cs="Times New Roman"/>
                <w:sz w:val="20"/>
                <w:szCs w:val="18"/>
              </w:rPr>
            </w:pPr>
            <w:r w:rsidRPr="00303AE9">
              <w:rPr>
                <w:rFonts w:ascii="Times New Roman" w:hAnsi="Times New Roman" w:cs="Times New Roman"/>
                <w:sz w:val="20"/>
                <w:szCs w:val="18"/>
                <w:highlight w:val="green"/>
              </w:rPr>
              <w:t>Agreement</w:t>
            </w:r>
            <w:r w:rsidRPr="00303AE9">
              <w:rPr>
                <w:rFonts w:ascii="Times New Roman" w:hAnsi="Times New Roman" w:cs="Times New Roman"/>
                <w:sz w:val="20"/>
                <w:szCs w:val="18"/>
              </w:rPr>
              <w:t xml:space="preserve">: Restrict the further discussions on the initial slot handling for SPS HARQ-ACK deferral to the identified alternatives Alt. 1, Alt. 1A and 2. </w:t>
            </w:r>
          </w:p>
          <w:p w14:paraId="3BFCE86A" w14:textId="77777777" w:rsidR="00303AE9" w:rsidRPr="00303AE9" w:rsidRDefault="00303AE9" w:rsidP="00303AE9">
            <w:pPr>
              <w:jc w:val="both"/>
              <w:rPr>
                <w:rFonts w:ascii="Times New Roman" w:hAnsi="Times New Roman" w:cs="Times New Roman"/>
                <w:b/>
                <w:bCs/>
                <w:sz w:val="20"/>
                <w:szCs w:val="18"/>
                <w:highlight w:val="yellow"/>
                <w:lang w:val="en-GB"/>
              </w:rPr>
            </w:pPr>
          </w:p>
          <w:p w14:paraId="706D0DA3" w14:textId="77777777" w:rsidR="00303AE9" w:rsidRPr="00303AE9" w:rsidRDefault="00303AE9" w:rsidP="00303AE9">
            <w:pPr>
              <w:jc w:val="both"/>
              <w:rPr>
                <w:rFonts w:ascii="Times New Roman" w:hAnsi="Times New Roman" w:cs="Times New Roman"/>
                <w:color w:val="000000"/>
                <w:sz w:val="20"/>
                <w:szCs w:val="18"/>
              </w:rPr>
            </w:pPr>
            <w:r w:rsidRPr="00303AE9">
              <w:rPr>
                <w:rFonts w:ascii="Times New Roman" w:hAnsi="Times New Roman" w:cs="Times New Roman"/>
                <w:sz w:val="20"/>
                <w:szCs w:val="18"/>
                <w:highlight w:val="green"/>
              </w:rPr>
              <w:t>Agreement</w:t>
            </w:r>
            <w:r w:rsidRPr="00303AE9">
              <w:rPr>
                <w:rFonts w:ascii="Times New Roman" w:hAnsi="Times New Roman" w:cs="Times New Roman"/>
                <w:sz w:val="20"/>
                <w:szCs w:val="18"/>
              </w:rPr>
              <w:t xml:space="preserve">: </w:t>
            </w:r>
            <w:r w:rsidRPr="00303AE9">
              <w:rPr>
                <w:rFonts w:ascii="Times New Roman" w:hAnsi="Times New Roman" w:cs="Times New Roman"/>
                <w:color w:val="000000"/>
                <w:sz w:val="20"/>
                <w:szCs w:val="18"/>
              </w:rPr>
              <w:t xml:space="preserve">For SPS HARQ-ACK deferral, the limit on the maximum deferral of SPS HARQ is defined in terms of </w:t>
            </w:r>
            <w:r w:rsidRPr="00303AE9">
              <w:rPr>
                <w:rFonts w:ascii="Times New Roman" w:hAnsi="Times New Roman" w:cs="Times New Roman"/>
                <w:i/>
                <w:iCs/>
                <w:sz w:val="20"/>
                <w:szCs w:val="18"/>
                <w:lang w:eastAsia="ko-KR"/>
              </w:rPr>
              <w:t>k1</w:t>
            </w:r>
            <w:r w:rsidRPr="00303AE9">
              <w:rPr>
                <w:rFonts w:ascii="Times New Roman" w:hAnsi="Times New Roman" w:cs="Times New Roman"/>
                <w:i/>
                <w:iCs/>
                <w:sz w:val="20"/>
                <w:szCs w:val="18"/>
                <w:vertAlign w:val="subscript"/>
                <w:lang w:eastAsia="ko-KR"/>
              </w:rPr>
              <w:t>eff</w:t>
            </w:r>
            <w:r w:rsidRPr="00303AE9">
              <w:rPr>
                <w:rFonts w:ascii="Times New Roman" w:hAnsi="Times New Roman" w:cs="Times New Roman"/>
                <w:i/>
                <w:iCs/>
                <w:color w:val="000000"/>
                <w:sz w:val="20"/>
                <w:szCs w:val="18"/>
                <w:lang w:eastAsia="ko-KR"/>
              </w:rPr>
              <w:t xml:space="preserve"> =k1</w:t>
            </w:r>
            <w:r w:rsidRPr="00303AE9">
              <w:rPr>
                <w:rFonts w:ascii="Times New Roman" w:hAnsi="Times New Roman" w:cs="Times New Roman"/>
                <w:color w:val="000000"/>
                <w:sz w:val="20"/>
                <w:szCs w:val="18"/>
                <w:lang w:eastAsia="ko-KR"/>
              </w:rPr>
              <w:t>+</w:t>
            </w:r>
            <w:r w:rsidRPr="00303AE9">
              <w:rPr>
                <w:rFonts w:ascii="Times New Roman" w:hAnsi="Times New Roman" w:cs="Times New Roman"/>
                <w:i/>
                <w:iCs/>
                <w:color w:val="000000"/>
                <w:sz w:val="20"/>
                <w:szCs w:val="18"/>
                <w:lang w:eastAsia="ko-KR"/>
              </w:rPr>
              <w:t xml:space="preserve"> k1</w:t>
            </w:r>
            <w:r w:rsidRPr="00303AE9">
              <w:rPr>
                <w:rFonts w:ascii="Times New Roman" w:hAnsi="Times New Roman" w:cs="Times New Roman"/>
                <w:i/>
                <w:iCs/>
                <w:color w:val="000000"/>
                <w:sz w:val="20"/>
                <w:szCs w:val="18"/>
                <w:vertAlign w:val="subscript"/>
                <w:lang w:eastAsia="ko-KR"/>
              </w:rPr>
              <w:t>def.</w:t>
            </w:r>
          </w:p>
          <w:p w14:paraId="22B10BF8" w14:textId="77777777" w:rsidR="00303AE9" w:rsidRPr="00303AE9" w:rsidRDefault="00303AE9" w:rsidP="00303AE9">
            <w:pPr>
              <w:pStyle w:val="ListParagraph"/>
              <w:ind w:left="800"/>
              <w:jc w:val="both"/>
              <w:rPr>
                <w:rFonts w:ascii="Times New Roman" w:hAnsi="Times New Roman" w:cs="Times New Roman"/>
                <w:sz w:val="20"/>
                <w:szCs w:val="18"/>
              </w:rPr>
            </w:pPr>
          </w:p>
          <w:p w14:paraId="7D24F657" w14:textId="77777777" w:rsidR="00303AE9" w:rsidRPr="00303AE9" w:rsidRDefault="00303AE9" w:rsidP="00303AE9">
            <w:pPr>
              <w:jc w:val="both"/>
              <w:rPr>
                <w:rFonts w:ascii="Times New Roman" w:hAnsi="Times New Roman" w:cs="Times New Roman"/>
                <w:sz w:val="20"/>
                <w:szCs w:val="18"/>
              </w:rPr>
            </w:pPr>
            <w:r w:rsidRPr="00303AE9">
              <w:rPr>
                <w:rFonts w:ascii="Times New Roman" w:hAnsi="Times New Roman" w:cs="Times New Roman"/>
                <w:sz w:val="20"/>
                <w:szCs w:val="18"/>
                <w:highlight w:val="darkYellow"/>
              </w:rPr>
              <w:t xml:space="preserve">Working assumption: </w:t>
            </w:r>
            <w:r w:rsidRPr="00303AE9">
              <w:rPr>
                <w:rFonts w:ascii="Times New Roman" w:hAnsi="Times New Roman" w:cs="Times New Roman"/>
                <w:sz w:val="20"/>
                <w:szCs w:val="18"/>
              </w:rPr>
              <w:t xml:space="preserve">To handle the collision for the same HARQ process due to deferred SPS HARQ-ACK the following </w:t>
            </w:r>
            <w:proofErr w:type="spellStart"/>
            <w:r w:rsidRPr="00303AE9">
              <w:rPr>
                <w:rFonts w:ascii="Times New Roman" w:hAnsi="Times New Roman" w:cs="Times New Roman"/>
                <w:sz w:val="20"/>
                <w:szCs w:val="18"/>
              </w:rPr>
              <w:t>behaviour</w:t>
            </w:r>
            <w:proofErr w:type="spellEnd"/>
            <w:r w:rsidRPr="00303AE9">
              <w:rPr>
                <w:rFonts w:ascii="Times New Roman" w:hAnsi="Times New Roman" w:cs="Times New Roman"/>
                <w:sz w:val="20"/>
                <w:szCs w:val="18"/>
              </w:rPr>
              <w:t xml:space="preserve"> is to be specified: </w:t>
            </w:r>
          </w:p>
          <w:p w14:paraId="0E0B723A" w14:textId="77777777" w:rsidR="00303AE9" w:rsidRPr="00303AE9" w:rsidRDefault="00303AE9" w:rsidP="006107E0">
            <w:pPr>
              <w:pStyle w:val="ListParagraph"/>
              <w:numPr>
                <w:ilvl w:val="0"/>
                <w:numId w:val="24"/>
              </w:numPr>
              <w:spacing w:line="240" w:lineRule="auto"/>
              <w:ind w:left="714" w:hanging="357"/>
              <w:contextualSpacing/>
              <w:rPr>
                <w:rFonts w:ascii="Times New Roman" w:hAnsi="Times New Roman" w:cs="Times New Roman"/>
                <w:sz w:val="20"/>
                <w:szCs w:val="18"/>
              </w:rPr>
            </w:pPr>
            <w:r w:rsidRPr="00303AE9">
              <w:rPr>
                <w:rFonts w:ascii="Times New Roman" w:hAnsi="Times New Roman" w:cs="Times New Roman"/>
                <w:sz w:val="20"/>
                <w:szCs w:val="18"/>
              </w:rPr>
              <w:t>In case the UE receives PDSCH of a certain HARQ Process ID, the deferred SPS HARQ bit(s) for this HARQ Process ID are dropped.</w:t>
            </w:r>
          </w:p>
          <w:p w14:paraId="271F1FF2" w14:textId="77777777" w:rsidR="00303AE9" w:rsidRPr="00303AE9" w:rsidRDefault="00303AE9" w:rsidP="00303AE9">
            <w:pPr>
              <w:rPr>
                <w:rFonts w:ascii="Times New Roman" w:hAnsi="Times New Roman" w:cs="Times New Roman"/>
                <w:b/>
                <w:bCs/>
                <w:color w:val="FF0000"/>
                <w:sz w:val="20"/>
                <w:szCs w:val="18"/>
              </w:rPr>
            </w:pPr>
          </w:p>
          <w:p w14:paraId="38A11660" w14:textId="45252AC4" w:rsidR="00303AE9" w:rsidRPr="00DB380A" w:rsidRDefault="00303AE9" w:rsidP="00303AE9">
            <w:pPr>
              <w:rPr>
                <w:rFonts w:ascii="Times New Roman" w:hAnsi="Times New Roman" w:cs="Times New Roman"/>
                <w:sz w:val="20"/>
                <w:szCs w:val="18"/>
              </w:rPr>
            </w:pPr>
            <w:r w:rsidRPr="00303AE9">
              <w:rPr>
                <w:rFonts w:ascii="Times New Roman" w:hAnsi="Times New Roman" w:cs="Times New Roman"/>
                <w:sz w:val="20"/>
                <w:szCs w:val="18"/>
                <w:highlight w:val="green"/>
              </w:rPr>
              <w:t>Agreement</w:t>
            </w:r>
            <w:r w:rsidRPr="00303AE9">
              <w:rPr>
                <w:rFonts w:ascii="Times New Roman" w:hAnsi="Times New Roman" w:cs="Times New Roman"/>
                <w:sz w:val="20"/>
                <w:szCs w:val="18"/>
              </w:rPr>
              <w:t xml:space="preserve">: For SPS HARQ-ACK deferral, the initial HARQ-ACK transmission occasion is considered to determine the out-of-order HARQ condition </w:t>
            </w:r>
          </w:p>
          <w:p w14:paraId="16E436BF" w14:textId="77777777" w:rsidR="00303AE9" w:rsidRPr="00303AE9" w:rsidRDefault="00303AE9" w:rsidP="00303AE9">
            <w:pPr>
              <w:jc w:val="both"/>
              <w:rPr>
                <w:rFonts w:ascii="Times New Roman" w:hAnsi="Times New Roman" w:cs="Times New Roman"/>
                <w:sz w:val="20"/>
                <w:szCs w:val="18"/>
              </w:rPr>
            </w:pPr>
            <w:r w:rsidRPr="00303AE9">
              <w:rPr>
                <w:rFonts w:ascii="Times New Roman" w:hAnsi="Times New Roman" w:cs="Times New Roman"/>
                <w:sz w:val="20"/>
                <w:szCs w:val="18"/>
                <w:highlight w:val="green"/>
              </w:rPr>
              <w:t>Agreement</w:t>
            </w:r>
            <w:r w:rsidRPr="00303AE9">
              <w:rPr>
                <w:rFonts w:ascii="Times New Roman" w:hAnsi="Times New Roman" w:cs="Times New Roman"/>
                <w:color w:val="0070C0"/>
                <w:sz w:val="20"/>
                <w:szCs w:val="18"/>
              </w:rPr>
              <w:t>:</w:t>
            </w:r>
            <w:r w:rsidRPr="00303AE9">
              <w:rPr>
                <w:rFonts w:ascii="Times New Roman" w:hAnsi="Times New Roman" w:cs="Times New Roman"/>
                <w:sz w:val="20"/>
                <w:szCs w:val="18"/>
              </w:rPr>
              <w:t xml:space="preserve"> Support Type-1 HARQ-ACK codebook for sub-slot based PUCCH configuration in Rel-17.</w:t>
            </w:r>
          </w:p>
          <w:p w14:paraId="4C14F702" w14:textId="77777777" w:rsidR="00303AE9" w:rsidRPr="00303AE9" w:rsidRDefault="00303AE9" w:rsidP="006107E0">
            <w:pPr>
              <w:pStyle w:val="ListParagraph"/>
              <w:numPr>
                <w:ilvl w:val="0"/>
                <w:numId w:val="25"/>
              </w:numPr>
              <w:spacing w:line="240" w:lineRule="auto"/>
              <w:contextualSpacing/>
              <w:jc w:val="both"/>
              <w:rPr>
                <w:rFonts w:ascii="Times New Roman" w:hAnsi="Times New Roman" w:cs="Times New Roman"/>
                <w:sz w:val="20"/>
                <w:szCs w:val="18"/>
              </w:rPr>
            </w:pPr>
            <w:r w:rsidRPr="00303AE9">
              <w:rPr>
                <w:rFonts w:ascii="Times New Roman" w:hAnsi="Times New Roman" w:cs="Times New Roman"/>
                <w:sz w:val="20"/>
                <w:szCs w:val="18"/>
              </w:rPr>
              <w:t>The properties of the Type-1 HARQ-ACK codebook for sub-slot PUCCH at least includes that a PDSCH TDRA is associated with a UL /PUCCH sub-slot if the end of the PDSCH overlaps with the associated sub-slot determined by a k1 in the set of sub-slot timing values K1.</w:t>
            </w:r>
            <w:r w:rsidRPr="00303AE9">
              <w:rPr>
                <w:rFonts w:ascii="Times New Roman" w:hAnsi="Times New Roman" w:cs="Times New Roman"/>
                <w:i/>
                <w:iCs/>
                <w:sz w:val="20"/>
                <w:szCs w:val="18"/>
              </w:rPr>
              <w:t xml:space="preserve"> </w:t>
            </w:r>
          </w:p>
          <w:p w14:paraId="5B54D55A" w14:textId="77777777" w:rsidR="00303AE9" w:rsidRPr="00303AE9" w:rsidRDefault="00303AE9" w:rsidP="006107E0">
            <w:pPr>
              <w:pStyle w:val="ListParagraph"/>
              <w:numPr>
                <w:ilvl w:val="0"/>
                <w:numId w:val="25"/>
              </w:numPr>
              <w:spacing w:line="240" w:lineRule="auto"/>
              <w:contextualSpacing/>
              <w:jc w:val="both"/>
              <w:rPr>
                <w:rFonts w:ascii="Times New Roman" w:hAnsi="Times New Roman" w:cs="Times New Roman"/>
                <w:sz w:val="20"/>
                <w:szCs w:val="18"/>
              </w:rPr>
            </w:pPr>
            <w:r w:rsidRPr="00303AE9">
              <w:rPr>
                <w:rFonts w:ascii="Times New Roman" w:hAnsi="Times New Roman" w:cs="Times New Roman"/>
                <w:sz w:val="20"/>
                <w:szCs w:val="18"/>
              </w:rPr>
              <w:lastRenderedPageBreak/>
              <w:t>FFS: whether the PDSCH TDRA grouping is performed per DL slot or sub-slot</w:t>
            </w:r>
          </w:p>
          <w:p w14:paraId="6089BE6D" w14:textId="77777777" w:rsidR="00303AE9" w:rsidRPr="00303AE9" w:rsidRDefault="00303AE9" w:rsidP="006107E0">
            <w:pPr>
              <w:pStyle w:val="ListParagraph"/>
              <w:numPr>
                <w:ilvl w:val="1"/>
                <w:numId w:val="25"/>
              </w:numPr>
              <w:spacing w:before="100" w:line="240" w:lineRule="auto"/>
              <w:contextualSpacing/>
              <w:jc w:val="both"/>
              <w:rPr>
                <w:rFonts w:ascii="Times New Roman" w:hAnsi="Times New Roman" w:cs="Times New Roman"/>
                <w:sz w:val="20"/>
                <w:szCs w:val="18"/>
                <w:lang w:val="en-GB"/>
              </w:rPr>
            </w:pPr>
            <w:r w:rsidRPr="00303AE9">
              <w:rPr>
                <w:rFonts w:ascii="Times New Roman" w:hAnsi="Times New Roman" w:cs="Times New Roman"/>
                <w:sz w:val="20"/>
                <w:szCs w:val="18"/>
              </w:rPr>
              <w:t xml:space="preserve">Decide between PDSCH TDRA grouping per DL slot and sub-slot during RAN1#105-e </w:t>
            </w:r>
          </w:p>
          <w:p w14:paraId="5EECABC8" w14:textId="6F6D6424" w:rsidR="00094B2B" w:rsidRPr="00303AE9" w:rsidRDefault="00094B2B" w:rsidP="00303AE9">
            <w:pPr>
              <w:pStyle w:val="listparagraph0"/>
              <w:spacing w:before="0" w:beforeAutospacing="0"/>
              <w:ind w:left="720"/>
              <w:rPr>
                <w:rFonts w:ascii="Times New Roman" w:eastAsia="Times New Roman" w:hAnsi="Times New Roman" w:cs="Times New Roman"/>
                <w:i/>
                <w:iCs/>
                <w:sz w:val="20"/>
                <w:szCs w:val="18"/>
              </w:rPr>
            </w:pPr>
          </w:p>
        </w:tc>
      </w:tr>
    </w:tbl>
    <w:p w14:paraId="78772FB5" w14:textId="0F6E2CE4" w:rsidR="00303AE9" w:rsidRDefault="00303AE9" w:rsidP="002F3295">
      <w:pPr>
        <w:pStyle w:val="BodyText"/>
      </w:pPr>
    </w:p>
    <w:p w14:paraId="3882AED6" w14:textId="16D8A947" w:rsidR="00303AE9" w:rsidRPr="003B14BA" w:rsidRDefault="00303AE9" w:rsidP="00303AE9">
      <w:pPr>
        <w:pStyle w:val="BodyText"/>
        <w:rPr>
          <w:rFonts w:cs="Arial"/>
          <w:sz w:val="20"/>
          <w:szCs w:val="20"/>
        </w:rPr>
      </w:pPr>
      <w:r>
        <w:rPr>
          <w:sz w:val="20"/>
          <w:szCs w:val="20"/>
        </w:rPr>
        <w:t>Furthermore, i</w:t>
      </w:r>
      <w:r w:rsidRPr="003B14BA">
        <w:rPr>
          <w:sz w:val="20"/>
          <w:szCs w:val="20"/>
        </w:rPr>
        <w:t>n RAN1 #10</w:t>
      </w:r>
      <w:r>
        <w:rPr>
          <w:sz w:val="20"/>
          <w:szCs w:val="20"/>
        </w:rPr>
        <w:t>5</w:t>
      </w:r>
      <w:r w:rsidRPr="003B14BA">
        <w:rPr>
          <w:sz w:val="20"/>
          <w:szCs w:val="20"/>
        </w:rPr>
        <w:t xml:space="preserve">-e, the following agreements were reached on </w:t>
      </w:r>
      <w:r>
        <w:rPr>
          <w:rFonts w:cs="Arial"/>
          <w:sz w:val="20"/>
          <w:szCs w:val="20"/>
        </w:rPr>
        <w:t>the topics of PUCCH carrier switching and retransmission of</w:t>
      </w:r>
      <w:r w:rsidRPr="003B14BA">
        <w:rPr>
          <w:rFonts w:cs="Arial"/>
          <w:sz w:val="20"/>
          <w:szCs w:val="20"/>
        </w:rPr>
        <w:t xml:space="preserve"> </w:t>
      </w:r>
      <w:r>
        <w:rPr>
          <w:rFonts w:cs="Arial"/>
          <w:sz w:val="20"/>
          <w:szCs w:val="20"/>
        </w:rPr>
        <w:t>cancelled HARQ-ACK</w:t>
      </w:r>
      <w:r w:rsidRPr="003B14BA">
        <w:rPr>
          <w:rFonts w:cs="Arial"/>
          <w:sz w:val="20"/>
          <w:szCs w:val="20"/>
        </w:rPr>
        <w:t xml:space="preserve"> </w:t>
      </w:r>
      <w:r w:rsidR="00DB380A">
        <w:rPr>
          <w:rFonts w:cs="Arial"/>
          <w:sz w:val="20"/>
          <w:szCs w:val="20"/>
        </w:rPr>
        <w:fldChar w:fldCharType="begin"/>
      </w:r>
      <w:r w:rsidR="00DB380A">
        <w:rPr>
          <w:rFonts w:cs="Arial"/>
          <w:sz w:val="20"/>
          <w:szCs w:val="20"/>
        </w:rPr>
        <w:instrText xml:space="preserve"> REF _Ref78921012 \r \h </w:instrText>
      </w:r>
      <w:r w:rsidR="00DB380A">
        <w:rPr>
          <w:rFonts w:cs="Arial"/>
          <w:sz w:val="20"/>
          <w:szCs w:val="20"/>
        </w:rPr>
      </w:r>
      <w:r w:rsidR="00DB380A">
        <w:rPr>
          <w:rFonts w:cs="Arial"/>
          <w:sz w:val="20"/>
          <w:szCs w:val="20"/>
        </w:rPr>
        <w:fldChar w:fldCharType="separate"/>
      </w:r>
      <w:r w:rsidR="002D0DE1">
        <w:rPr>
          <w:rFonts w:cs="Arial"/>
          <w:sz w:val="20"/>
          <w:szCs w:val="20"/>
        </w:rPr>
        <w:t>[2]</w:t>
      </w:r>
      <w:r w:rsidR="00DB380A">
        <w:rPr>
          <w:rFonts w:cs="Arial"/>
          <w:sz w:val="20"/>
          <w:szCs w:val="20"/>
        </w:rPr>
        <w:fldChar w:fldCharType="end"/>
      </w:r>
      <w:r w:rsidRPr="003B14BA">
        <w:rPr>
          <w:rFonts w:cs="Arial"/>
          <w:sz w:val="20"/>
          <w:szCs w:val="20"/>
        </w:rPr>
        <w:t>.</w:t>
      </w:r>
    </w:p>
    <w:tbl>
      <w:tblPr>
        <w:tblStyle w:val="TableGrid"/>
        <w:tblW w:w="0" w:type="auto"/>
        <w:tblLook w:val="04A0" w:firstRow="1" w:lastRow="0" w:firstColumn="1" w:lastColumn="0" w:noHBand="0" w:noVBand="1"/>
      </w:tblPr>
      <w:tblGrid>
        <w:gridCol w:w="9629"/>
      </w:tblGrid>
      <w:tr w:rsidR="00303AE9" w:rsidRPr="00AD7E07" w14:paraId="05F3C35C" w14:textId="77777777" w:rsidTr="00303AE9">
        <w:tc>
          <w:tcPr>
            <w:tcW w:w="9629" w:type="dxa"/>
          </w:tcPr>
          <w:p w14:paraId="72E6C6E2" w14:textId="77777777" w:rsidR="00303AE9" w:rsidRPr="00303AE9" w:rsidRDefault="00303AE9" w:rsidP="00303AE9">
            <w:pPr>
              <w:jc w:val="both"/>
              <w:rPr>
                <w:rFonts w:ascii="Times New Roman" w:hAnsi="Times New Roman" w:cs="Times New Roman"/>
                <w:sz w:val="20"/>
                <w:szCs w:val="20"/>
              </w:rPr>
            </w:pPr>
            <w:r w:rsidRPr="00303AE9">
              <w:rPr>
                <w:rFonts w:ascii="Times New Roman" w:hAnsi="Times New Roman" w:cs="Times New Roman"/>
                <w:sz w:val="20"/>
                <w:szCs w:val="20"/>
                <w:highlight w:val="green"/>
              </w:rPr>
              <w:t>Agreement</w:t>
            </w:r>
            <w:r w:rsidRPr="00303AE9">
              <w:rPr>
                <w:rFonts w:ascii="Times New Roman" w:hAnsi="Times New Roman" w:cs="Times New Roman"/>
                <w:sz w:val="20"/>
                <w:szCs w:val="20"/>
              </w:rPr>
              <w:t xml:space="preserve">: Support PUCCH carrier switching based on dynamic indication in DCI scheduling a PUCCH and semi-static configuration </w:t>
            </w:r>
          </w:p>
          <w:p w14:paraId="1A68C15E" w14:textId="77777777" w:rsidR="00303AE9" w:rsidRPr="00303AE9" w:rsidRDefault="00303AE9" w:rsidP="006107E0">
            <w:pPr>
              <w:pStyle w:val="ListParagraph"/>
              <w:numPr>
                <w:ilvl w:val="0"/>
                <w:numId w:val="26"/>
              </w:numPr>
              <w:spacing w:line="240" w:lineRule="auto"/>
              <w:contextualSpacing/>
              <w:jc w:val="both"/>
              <w:rPr>
                <w:rFonts w:ascii="Times New Roman" w:hAnsi="Times New Roman" w:cs="Times New Roman"/>
                <w:sz w:val="20"/>
                <w:szCs w:val="20"/>
              </w:rPr>
            </w:pPr>
            <w:r w:rsidRPr="00303AE9">
              <w:rPr>
                <w:rFonts w:ascii="Times New Roman" w:hAnsi="Times New Roman" w:cs="Times New Roman"/>
                <w:sz w:val="20"/>
                <w:szCs w:val="20"/>
              </w:rPr>
              <w:t>Details are FFS (including applicability of dynamic and/or semi-static means)</w:t>
            </w:r>
          </w:p>
          <w:p w14:paraId="3FCEF0F7" w14:textId="77777777" w:rsidR="00303AE9" w:rsidRPr="00303AE9" w:rsidRDefault="00303AE9" w:rsidP="006107E0">
            <w:pPr>
              <w:pStyle w:val="ListParagraph"/>
              <w:numPr>
                <w:ilvl w:val="0"/>
                <w:numId w:val="26"/>
              </w:numPr>
              <w:spacing w:line="240" w:lineRule="auto"/>
              <w:contextualSpacing/>
              <w:jc w:val="both"/>
              <w:rPr>
                <w:rFonts w:ascii="Times New Roman" w:hAnsi="Times New Roman" w:cs="Times New Roman"/>
                <w:sz w:val="20"/>
                <w:szCs w:val="20"/>
                <w:lang w:val="it-IT"/>
              </w:rPr>
            </w:pPr>
            <w:r w:rsidRPr="00303AE9">
              <w:rPr>
                <w:rFonts w:ascii="Times New Roman" w:hAnsi="Times New Roman" w:cs="Times New Roman"/>
                <w:sz w:val="20"/>
                <w:szCs w:val="20"/>
              </w:rPr>
              <w:t xml:space="preserve">Aim for minimum specification impact </w:t>
            </w:r>
          </w:p>
          <w:p w14:paraId="00FF07F4" w14:textId="77777777" w:rsidR="00303AE9" w:rsidRPr="00303AE9" w:rsidRDefault="00303AE9" w:rsidP="006107E0">
            <w:pPr>
              <w:pStyle w:val="ListParagraph"/>
              <w:numPr>
                <w:ilvl w:val="0"/>
                <w:numId w:val="26"/>
              </w:numPr>
              <w:spacing w:line="240" w:lineRule="auto"/>
              <w:contextualSpacing/>
              <w:jc w:val="both"/>
              <w:rPr>
                <w:rFonts w:ascii="Times New Roman" w:hAnsi="Times New Roman" w:cs="Times New Roman"/>
                <w:sz w:val="20"/>
                <w:szCs w:val="20"/>
              </w:rPr>
            </w:pPr>
            <w:r w:rsidRPr="00303AE9">
              <w:rPr>
                <w:rFonts w:ascii="Times New Roman" w:hAnsi="Times New Roman" w:cs="Times New Roman"/>
                <w:sz w:val="20"/>
                <w:szCs w:val="20"/>
              </w:rPr>
              <w:t>Dynamic indication and/or semi-static configuration are subject to separate UE capabilities</w:t>
            </w:r>
          </w:p>
          <w:p w14:paraId="52E0D569" w14:textId="77777777" w:rsidR="00303AE9" w:rsidRPr="00303AE9" w:rsidRDefault="00303AE9" w:rsidP="006107E0">
            <w:pPr>
              <w:pStyle w:val="ListParagraph"/>
              <w:numPr>
                <w:ilvl w:val="0"/>
                <w:numId w:val="26"/>
              </w:numPr>
              <w:spacing w:line="240" w:lineRule="auto"/>
              <w:contextualSpacing/>
              <w:jc w:val="both"/>
              <w:rPr>
                <w:rFonts w:ascii="Times New Roman" w:hAnsi="Times New Roman" w:cs="Times New Roman"/>
                <w:sz w:val="20"/>
                <w:szCs w:val="20"/>
                <w:lang w:val="en-GB"/>
              </w:rPr>
            </w:pPr>
            <w:r w:rsidRPr="00303AE9">
              <w:rPr>
                <w:rFonts w:ascii="Times New Roman" w:hAnsi="Times New Roman" w:cs="Times New Roman"/>
                <w:sz w:val="20"/>
                <w:szCs w:val="20"/>
              </w:rPr>
              <w:t>The semi-static PUCCH carrier switching configuration operation is based on RRC configured PUCCH cell timing pattern of applicable PUCCH cells and supports PUCCH carrier switching across cells with different numerologies.</w:t>
            </w:r>
          </w:p>
          <w:p w14:paraId="1667F8B6" w14:textId="77777777" w:rsidR="00303AE9" w:rsidRPr="00303AE9" w:rsidRDefault="00303AE9" w:rsidP="006107E0">
            <w:pPr>
              <w:pStyle w:val="ListParagraph"/>
              <w:numPr>
                <w:ilvl w:val="1"/>
                <w:numId w:val="26"/>
              </w:numPr>
              <w:spacing w:line="240" w:lineRule="auto"/>
              <w:contextualSpacing/>
              <w:rPr>
                <w:rFonts w:ascii="Times New Roman" w:hAnsi="Times New Roman" w:cs="Times New Roman"/>
                <w:sz w:val="20"/>
                <w:szCs w:val="20"/>
              </w:rPr>
            </w:pPr>
            <w:r w:rsidRPr="00303AE9">
              <w:rPr>
                <w:rFonts w:ascii="Times New Roman" w:hAnsi="Times New Roman" w:cs="Times New Roman"/>
                <w:sz w:val="20"/>
                <w:szCs w:val="20"/>
              </w:rPr>
              <w:t>FFS whether additional rules are needed to support PUCCH carrier switching across cells with different numerologies</w:t>
            </w:r>
          </w:p>
          <w:p w14:paraId="2DBD1BB6" w14:textId="77777777" w:rsidR="00303AE9" w:rsidRPr="00303AE9" w:rsidRDefault="00303AE9" w:rsidP="006107E0">
            <w:pPr>
              <w:pStyle w:val="ListParagraph"/>
              <w:numPr>
                <w:ilvl w:val="0"/>
                <w:numId w:val="26"/>
              </w:numPr>
              <w:spacing w:line="240" w:lineRule="auto"/>
              <w:contextualSpacing/>
              <w:jc w:val="both"/>
              <w:rPr>
                <w:rFonts w:ascii="Times New Roman" w:hAnsi="Times New Roman" w:cs="Times New Roman"/>
                <w:sz w:val="20"/>
                <w:szCs w:val="20"/>
                <w:lang w:val="en-GB"/>
              </w:rPr>
            </w:pPr>
            <w:r w:rsidRPr="00303AE9">
              <w:rPr>
                <w:rFonts w:ascii="Times New Roman" w:hAnsi="Times New Roman" w:cs="Times New Roman"/>
                <w:sz w:val="20"/>
                <w:szCs w:val="20"/>
              </w:rPr>
              <w:t>FFS the maximum number of PUCCH cells</w:t>
            </w:r>
          </w:p>
          <w:p w14:paraId="4ADCD46E" w14:textId="77777777" w:rsidR="00303AE9" w:rsidRPr="00303AE9" w:rsidRDefault="00303AE9" w:rsidP="006107E0">
            <w:pPr>
              <w:pStyle w:val="ListParagraph"/>
              <w:numPr>
                <w:ilvl w:val="0"/>
                <w:numId w:val="26"/>
              </w:numPr>
              <w:spacing w:line="240" w:lineRule="auto"/>
              <w:contextualSpacing/>
              <w:jc w:val="both"/>
              <w:rPr>
                <w:rFonts w:ascii="Times New Roman" w:hAnsi="Times New Roman" w:cs="Times New Roman"/>
                <w:sz w:val="20"/>
                <w:szCs w:val="20"/>
              </w:rPr>
            </w:pPr>
            <w:r w:rsidRPr="00303AE9">
              <w:rPr>
                <w:rFonts w:ascii="Times New Roman" w:hAnsi="Times New Roman" w:cs="Times New Roman"/>
                <w:sz w:val="20"/>
                <w:szCs w:val="20"/>
              </w:rPr>
              <w:t>FFS whether and how to support joint operation of dynamic and semi-static carrier switching for a UE</w:t>
            </w:r>
          </w:p>
          <w:p w14:paraId="14CE6C76" w14:textId="77777777" w:rsidR="00303AE9" w:rsidRPr="00303AE9" w:rsidRDefault="00303AE9" w:rsidP="006107E0">
            <w:pPr>
              <w:pStyle w:val="ListParagraph"/>
              <w:numPr>
                <w:ilvl w:val="0"/>
                <w:numId w:val="26"/>
              </w:numPr>
              <w:spacing w:before="100" w:line="240" w:lineRule="auto"/>
              <w:contextualSpacing/>
              <w:jc w:val="both"/>
              <w:rPr>
                <w:rFonts w:ascii="Times New Roman" w:hAnsi="Times New Roman" w:cs="Times New Roman"/>
                <w:sz w:val="20"/>
                <w:szCs w:val="20"/>
              </w:rPr>
            </w:pPr>
            <w:r w:rsidRPr="00303AE9">
              <w:rPr>
                <w:rFonts w:ascii="Times New Roman" w:hAnsi="Times New Roman" w:cs="Times New Roman"/>
                <w:sz w:val="20"/>
                <w:szCs w:val="20"/>
              </w:rPr>
              <w:t>FFS whether and how to support joint operation of PUCCH carrier switching and SPS HARQ-ACK deferral</w:t>
            </w:r>
          </w:p>
          <w:p w14:paraId="4795669B" w14:textId="77777777" w:rsidR="00303AE9" w:rsidRPr="00303AE9" w:rsidRDefault="00303AE9" w:rsidP="00303AE9">
            <w:pPr>
              <w:rPr>
                <w:rFonts w:ascii="Times New Roman" w:hAnsi="Times New Roman" w:cs="Times New Roman"/>
                <w:sz w:val="20"/>
                <w:szCs w:val="20"/>
              </w:rPr>
            </w:pPr>
          </w:p>
          <w:p w14:paraId="498E2718" w14:textId="77777777" w:rsidR="00303AE9" w:rsidRPr="00303AE9" w:rsidRDefault="00303AE9" w:rsidP="00303AE9">
            <w:pPr>
              <w:jc w:val="both"/>
              <w:rPr>
                <w:rFonts w:ascii="Times New Roman" w:hAnsi="Times New Roman" w:cs="Times New Roman"/>
                <w:sz w:val="20"/>
                <w:szCs w:val="18"/>
              </w:rPr>
            </w:pPr>
            <w:r w:rsidRPr="00303AE9">
              <w:rPr>
                <w:rFonts w:ascii="Times New Roman" w:hAnsi="Times New Roman" w:cs="Times New Roman"/>
                <w:sz w:val="20"/>
                <w:szCs w:val="18"/>
                <w:highlight w:val="darkYellow"/>
              </w:rPr>
              <w:t xml:space="preserve">Working Assumption: </w:t>
            </w:r>
            <w:r w:rsidRPr="00303AE9">
              <w:rPr>
                <w:rFonts w:ascii="Times New Roman" w:hAnsi="Times New Roman" w:cs="Times New Roman"/>
                <w:sz w:val="20"/>
                <w:szCs w:val="18"/>
              </w:rPr>
              <w:t>For at least HARQ-ACK re-transmission:</w:t>
            </w:r>
          </w:p>
          <w:p w14:paraId="6D7E94F0" w14:textId="77777777" w:rsidR="00303AE9" w:rsidRPr="00303AE9" w:rsidRDefault="00303AE9" w:rsidP="006107E0">
            <w:pPr>
              <w:numPr>
                <w:ilvl w:val="0"/>
                <w:numId w:val="27"/>
              </w:numPr>
              <w:spacing w:after="0" w:line="240" w:lineRule="auto"/>
              <w:jc w:val="both"/>
              <w:rPr>
                <w:rFonts w:ascii="Times New Roman" w:hAnsi="Times New Roman" w:cs="Times New Roman"/>
                <w:sz w:val="20"/>
                <w:szCs w:val="18"/>
              </w:rPr>
            </w:pPr>
            <w:r w:rsidRPr="00303AE9">
              <w:rPr>
                <w:rFonts w:ascii="Times New Roman" w:hAnsi="Times New Roman" w:cs="Times New Roman"/>
                <w:sz w:val="20"/>
                <w:szCs w:val="18"/>
              </w:rPr>
              <w:t>Support at least one enhanced Type 3 HARQ-ACK CB with smaller size (compared to Rel-16) in Rel-17</w:t>
            </w:r>
          </w:p>
          <w:p w14:paraId="2C24B77F" w14:textId="77777777" w:rsidR="00303AE9" w:rsidRPr="00303AE9" w:rsidRDefault="00303AE9" w:rsidP="006107E0">
            <w:pPr>
              <w:numPr>
                <w:ilvl w:val="1"/>
                <w:numId w:val="28"/>
              </w:numPr>
              <w:spacing w:after="0" w:line="240" w:lineRule="auto"/>
              <w:jc w:val="both"/>
              <w:rPr>
                <w:rFonts w:ascii="Times New Roman" w:hAnsi="Times New Roman" w:cs="Times New Roman"/>
                <w:i/>
                <w:iCs/>
                <w:sz w:val="20"/>
                <w:szCs w:val="18"/>
              </w:rPr>
            </w:pPr>
            <w:r w:rsidRPr="00303AE9">
              <w:rPr>
                <w:rFonts w:ascii="Times New Roman" w:hAnsi="Times New Roman" w:cs="Times New Roman"/>
                <w:i/>
                <w:iCs/>
                <w:sz w:val="20"/>
                <w:szCs w:val="18"/>
              </w:rPr>
              <w:t xml:space="preserve">Definition of enhanced Type 3 CB: </w:t>
            </w:r>
          </w:p>
          <w:p w14:paraId="17A043CD" w14:textId="77777777" w:rsidR="00303AE9" w:rsidRPr="00303AE9" w:rsidRDefault="00303AE9" w:rsidP="006107E0">
            <w:pPr>
              <w:numPr>
                <w:ilvl w:val="2"/>
                <w:numId w:val="28"/>
              </w:numPr>
              <w:spacing w:after="0" w:line="240" w:lineRule="auto"/>
              <w:rPr>
                <w:rFonts w:ascii="Times New Roman" w:hAnsi="Times New Roman" w:cs="Times New Roman"/>
                <w:i/>
                <w:iCs/>
                <w:sz w:val="20"/>
                <w:szCs w:val="18"/>
              </w:rPr>
            </w:pPr>
            <w:r w:rsidRPr="00303AE9">
              <w:rPr>
                <w:rFonts w:ascii="Times New Roman" w:hAnsi="Times New Roman" w:cs="Times New Roman"/>
                <w:i/>
                <w:iCs/>
                <w:sz w:val="20"/>
                <w:szCs w:val="18"/>
              </w:rPr>
              <w:t xml:space="preserve">The codebook size of a single triggered enhanced Type 3 HARQ-ACK codebook at least determined by RRC configuration </w:t>
            </w:r>
          </w:p>
          <w:p w14:paraId="7A55DFF1" w14:textId="77777777" w:rsidR="00303AE9" w:rsidRPr="00303AE9" w:rsidRDefault="00303AE9" w:rsidP="006107E0">
            <w:pPr>
              <w:numPr>
                <w:ilvl w:val="2"/>
                <w:numId w:val="28"/>
              </w:numPr>
              <w:spacing w:after="0" w:line="240" w:lineRule="auto"/>
              <w:rPr>
                <w:rFonts w:ascii="Times New Roman" w:hAnsi="Times New Roman" w:cs="Times New Roman"/>
                <w:i/>
                <w:iCs/>
                <w:sz w:val="20"/>
                <w:szCs w:val="18"/>
              </w:rPr>
            </w:pPr>
            <w:r w:rsidRPr="00303AE9">
              <w:rPr>
                <w:rFonts w:ascii="Times New Roman" w:hAnsi="Times New Roman" w:cs="Times New Roman"/>
                <w:i/>
                <w:iCs/>
                <w:sz w:val="20"/>
                <w:szCs w:val="18"/>
              </w:rPr>
              <w:t>The codebook construction uses HARQ processes as a bases (i.e. ordered according to HARQ-IDs and serving cells)</w:t>
            </w:r>
          </w:p>
          <w:p w14:paraId="4B7D23E6" w14:textId="77777777" w:rsidR="00303AE9" w:rsidRPr="00303AE9" w:rsidRDefault="00303AE9" w:rsidP="006107E0">
            <w:pPr>
              <w:numPr>
                <w:ilvl w:val="0"/>
                <w:numId w:val="28"/>
              </w:numPr>
              <w:spacing w:after="0" w:line="240" w:lineRule="auto"/>
              <w:jc w:val="both"/>
              <w:rPr>
                <w:rFonts w:ascii="Times New Roman" w:hAnsi="Times New Roman" w:cs="Times New Roman"/>
                <w:sz w:val="20"/>
                <w:szCs w:val="18"/>
              </w:rPr>
            </w:pPr>
            <w:r w:rsidRPr="00303AE9">
              <w:rPr>
                <w:rFonts w:ascii="Times New Roman" w:hAnsi="Times New Roman" w:cs="Times New Roman"/>
                <w:sz w:val="20"/>
                <w:szCs w:val="18"/>
              </w:rPr>
              <w:t>Support one-shot triggering (by a DL assignment) of HARQ-ACK re-transmission on a PUCCH resource other than enhanced Type 2 or (enhanced) Type 3 HARQ-ACK CB (i.e. Alt. 3) in Rel-17</w:t>
            </w:r>
          </w:p>
          <w:p w14:paraId="1AD7186E" w14:textId="77777777" w:rsidR="00303AE9" w:rsidRPr="00303AE9" w:rsidRDefault="00303AE9" w:rsidP="006107E0">
            <w:pPr>
              <w:numPr>
                <w:ilvl w:val="1"/>
                <w:numId w:val="28"/>
              </w:numPr>
              <w:spacing w:after="0" w:line="240" w:lineRule="auto"/>
              <w:jc w:val="both"/>
              <w:rPr>
                <w:rFonts w:ascii="Times New Roman" w:hAnsi="Times New Roman" w:cs="Times New Roman"/>
                <w:i/>
                <w:iCs/>
                <w:sz w:val="20"/>
                <w:szCs w:val="18"/>
              </w:rPr>
            </w:pPr>
            <w:r w:rsidRPr="00303AE9">
              <w:rPr>
                <w:rFonts w:ascii="Times New Roman" w:hAnsi="Times New Roman" w:cs="Times New Roman"/>
                <w:i/>
                <w:iCs/>
                <w:sz w:val="20"/>
                <w:szCs w:val="18"/>
              </w:rPr>
              <w:t>Details are FFS</w:t>
            </w:r>
          </w:p>
          <w:p w14:paraId="48D100B0" w14:textId="77777777" w:rsidR="00303AE9" w:rsidRPr="00303AE9" w:rsidRDefault="00303AE9" w:rsidP="006107E0">
            <w:pPr>
              <w:numPr>
                <w:ilvl w:val="0"/>
                <w:numId w:val="28"/>
              </w:numPr>
              <w:spacing w:after="0" w:line="240" w:lineRule="auto"/>
              <w:jc w:val="both"/>
              <w:rPr>
                <w:rFonts w:ascii="Times New Roman" w:hAnsi="Times New Roman" w:cs="Times New Roman"/>
                <w:sz w:val="20"/>
                <w:szCs w:val="18"/>
              </w:rPr>
            </w:pPr>
            <w:r w:rsidRPr="00303AE9">
              <w:rPr>
                <w:rFonts w:ascii="Times New Roman" w:hAnsi="Times New Roman" w:cs="Times New Roman"/>
                <w:sz w:val="20"/>
                <w:szCs w:val="18"/>
              </w:rPr>
              <w:t>Enhanced Type 3 HARQ-ACK CB and/or one-shot triggering (by a DL assignment) of HARQ-ACK re-transmission on a PUCCH resource other than enhanced Type 2 or (enhanced) Type 3 HARQ-ACK CB are subject to separate UE capabilities</w:t>
            </w:r>
          </w:p>
          <w:p w14:paraId="43F958F7" w14:textId="77777777" w:rsidR="00303AE9" w:rsidRPr="00303AE9" w:rsidRDefault="00303AE9" w:rsidP="00303AE9">
            <w:pPr>
              <w:rPr>
                <w:rFonts w:ascii="Times New Roman" w:hAnsi="Times New Roman" w:cs="Times New Roman"/>
                <w:sz w:val="20"/>
                <w:lang w:eastAsia="x-none"/>
              </w:rPr>
            </w:pPr>
          </w:p>
          <w:p w14:paraId="4FD6D51F" w14:textId="77777777" w:rsidR="00303AE9" w:rsidRPr="00303AE9" w:rsidRDefault="00303AE9" w:rsidP="00303AE9">
            <w:pPr>
              <w:rPr>
                <w:rFonts w:ascii="Times New Roman" w:hAnsi="Times New Roman" w:cs="Times New Roman"/>
                <w:sz w:val="20"/>
                <w:szCs w:val="20"/>
              </w:rPr>
            </w:pPr>
            <w:r w:rsidRPr="00303AE9">
              <w:rPr>
                <w:rFonts w:ascii="Times New Roman" w:hAnsi="Times New Roman" w:cs="Times New Roman"/>
                <w:sz w:val="20"/>
                <w:szCs w:val="20"/>
                <w:highlight w:val="green"/>
              </w:rPr>
              <w:t>Agreement</w:t>
            </w:r>
            <w:r w:rsidRPr="00303AE9">
              <w:rPr>
                <w:rFonts w:ascii="Times New Roman" w:hAnsi="Times New Roman" w:cs="Times New Roman"/>
                <w:sz w:val="20"/>
                <w:szCs w:val="20"/>
              </w:rPr>
              <w:t xml:space="preserve">: For PUCCH carrier switching, the PUCCH resource configuration is per UL BWP (i.e. per candidate cell and UL BWP of that specific candidate cell). </w:t>
            </w:r>
          </w:p>
          <w:p w14:paraId="7FBAD47C" w14:textId="77777777" w:rsidR="00303AE9" w:rsidRPr="00303AE9" w:rsidRDefault="00303AE9" w:rsidP="00303AE9">
            <w:pPr>
              <w:rPr>
                <w:rFonts w:ascii="Times New Roman" w:hAnsi="Times New Roman" w:cs="Times New Roman"/>
                <w:sz w:val="20"/>
                <w:szCs w:val="20"/>
              </w:rPr>
            </w:pPr>
          </w:p>
          <w:p w14:paraId="6BFA8CAD" w14:textId="6A243D50" w:rsidR="00303AE9" w:rsidRPr="00303AE9" w:rsidRDefault="00303AE9" w:rsidP="00303AE9">
            <w:pPr>
              <w:rPr>
                <w:rFonts w:ascii="Times New Roman" w:hAnsi="Times New Roman" w:cs="Times New Roman"/>
                <w:sz w:val="20"/>
                <w:szCs w:val="20"/>
              </w:rPr>
            </w:pPr>
            <w:r w:rsidRPr="00303AE9">
              <w:rPr>
                <w:rFonts w:ascii="Times New Roman" w:hAnsi="Times New Roman" w:cs="Times New Roman"/>
                <w:sz w:val="20"/>
                <w:szCs w:val="20"/>
                <w:highlight w:val="green"/>
              </w:rPr>
              <w:t>Agreement</w:t>
            </w:r>
            <w:r w:rsidRPr="00303AE9">
              <w:rPr>
                <w:rFonts w:ascii="Times New Roman" w:hAnsi="Times New Roman" w:cs="Times New Roman"/>
                <w:sz w:val="20"/>
                <w:szCs w:val="20"/>
              </w:rPr>
              <w:t>: For PUCCH carrier switching based on dynamic indication in DCI scheduling a PUCCH (i.e. Alt. 1), the PDSCH to HARQ-ACK offset k1 is interpreted based on the numerology of the dynamically indicated target PUCCH cell.</w:t>
            </w:r>
          </w:p>
        </w:tc>
      </w:tr>
    </w:tbl>
    <w:p w14:paraId="10BCDD4E" w14:textId="77777777" w:rsidR="00303AE9" w:rsidRPr="003B14BA" w:rsidRDefault="00303AE9" w:rsidP="002F3295">
      <w:pPr>
        <w:pStyle w:val="BodyText"/>
      </w:pPr>
    </w:p>
    <w:p w14:paraId="4735988B" w14:textId="0FA79566" w:rsidR="00D70AF3" w:rsidRPr="003B14BA" w:rsidRDefault="00D70AF3" w:rsidP="002F3295">
      <w:pPr>
        <w:pStyle w:val="BodyText"/>
        <w:rPr>
          <w:sz w:val="20"/>
          <w:szCs w:val="20"/>
        </w:rPr>
      </w:pPr>
      <w:r w:rsidRPr="003B14BA">
        <w:rPr>
          <w:sz w:val="20"/>
          <w:szCs w:val="20"/>
        </w:rPr>
        <w:t xml:space="preserve">In this contribution, we </w:t>
      </w:r>
      <w:r w:rsidR="00303AE9">
        <w:rPr>
          <w:sz w:val="20"/>
          <w:szCs w:val="20"/>
        </w:rPr>
        <w:t xml:space="preserve">address remaining open issues of </w:t>
      </w:r>
      <w:r w:rsidR="00094B2B" w:rsidRPr="003B14BA">
        <w:rPr>
          <w:sz w:val="20"/>
          <w:szCs w:val="20"/>
        </w:rPr>
        <w:t xml:space="preserve">HARQ-ACK </w:t>
      </w:r>
      <w:r w:rsidR="00501F16" w:rsidRPr="003B14BA">
        <w:rPr>
          <w:sz w:val="20"/>
          <w:szCs w:val="20"/>
        </w:rPr>
        <w:t>enhancements</w:t>
      </w:r>
      <w:r w:rsidR="0008014C" w:rsidRPr="003B14BA">
        <w:rPr>
          <w:sz w:val="20"/>
          <w:szCs w:val="20"/>
        </w:rPr>
        <w:t xml:space="preserve"> for IIoT/URLLC</w:t>
      </w:r>
      <w:r w:rsidRPr="003B14BA">
        <w:rPr>
          <w:sz w:val="20"/>
          <w:szCs w:val="20"/>
        </w:rPr>
        <w:t>.</w:t>
      </w:r>
    </w:p>
    <w:p w14:paraId="4EF4401A" w14:textId="26B6CE40" w:rsidR="004000E8" w:rsidRDefault="00230D18" w:rsidP="00CE0424">
      <w:pPr>
        <w:pStyle w:val="Heading1"/>
      </w:pPr>
      <w:bookmarkStart w:id="0" w:name="_Ref178064866"/>
      <w:r>
        <w:t>2</w:t>
      </w:r>
      <w:r>
        <w:tab/>
      </w:r>
      <w:r w:rsidR="004000E8" w:rsidRPr="00CE0424">
        <w:t>Discussion</w:t>
      </w:r>
      <w:bookmarkEnd w:id="0"/>
    </w:p>
    <w:p w14:paraId="012BB206" w14:textId="606A9C1B" w:rsidR="00303AE9" w:rsidRDefault="00303AE9" w:rsidP="00303AE9">
      <w:pPr>
        <w:pStyle w:val="Heading2"/>
        <w:rPr>
          <w:lang w:val="en-US"/>
        </w:rPr>
      </w:pPr>
      <w:r>
        <w:t>2.1</w:t>
      </w:r>
      <w:r>
        <w:tab/>
      </w:r>
      <w:r w:rsidRPr="00B81635">
        <w:rPr>
          <w:lang w:val="en-US"/>
        </w:rPr>
        <w:t xml:space="preserve">PUCCH carrier switching </w:t>
      </w:r>
    </w:p>
    <w:p w14:paraId="1D4B2C6B" w14:textId="75E084C0" w:rsidR="005F3D29" w:rsidRPr="00A273CF" w:rsidRDefault="006E7452" w:rsidP="006E7452">
      <w:pPr>
        <w:rPr>
          <w:rFonts w:ascii="Arial" w:hAnsi="Arial" w:cs="Arial"/>
          <w:sz w:val="20"/>
          <w:szCs w:val="20"/>
        </w:rPr>
      </w:pPr>
      <w:r w:rsidRPr="00A273CF">
        <w:rPr>
          <w:rFonts w:ascii="Arial" w:hAnsi="Arial" w:cs="Arial"/>
          <w:sz w:val="20"/>
          <w:szCs w:val="20"/>
        </w:rPr>
        <w:t xml:space="preserve">Different solutions for PUCCH carrier switching were discussed. </w:t>
      </w:r>
      <w:r w:rsidR="005F3D29" w:rsidRPr="00A273CF">
        <w:rPr>
          <w:rFonts w:ascii="Arial" w:hAnsi="Arial" w:cs="Arial"/>
          <w:sz w:val="20"/>
          <w:szCs w:val="20"/>
        </w:rPr>
        <w:t>In RAN1 #105-e, the following agreement was reached</w:t>
      </w:r>
      <w:r w:rsidR="0041536A">
        <w:rPr>
          <w:rFonts w:ascii="Arial" w:hAnsi="Arial" w:cs="Arial"/>
          <w:sz w:val="20"/>
          <w:szCs w:val="20"/>
        </w:rPr>
        <w:t xml:space="preserve"> to support both dynamic and semi-static PUCCH carrier switching</w:t>
      </w:r>
      <w:r w:rsidR="005F3D29" w:rsidRPr="00A273CF">
        <w:rPr>
          <w:rFonts w:ascii="Arial" w:hAnsi="Arial" w:cs="Arial"/>
          <w:sz w:val="20"/>
          <w:szCs w:val="20"/>
        </w:rPr>
        <w:t>.</w:t>
      </w:r>
    </w:p>
    <w:tbl>
      <w:tblPr>
        <w:tblStyle w:val="TableGrid"/>
        <w:tblW w:w="0" w:type="auto"/>
        <w:tblLook w:val="04A0" w:firstRow="1" w:lastRow="0" w:firstColumn="1" w:lastColumn="0" w:noHBand="0" w:noVBand="1"/>
      </w:tblPr>
      <w:tblGrid>
        <w:gridCol w:w="9629"/>
      </w:tblGrid>
      <w:tr w:rsidR="005F3D29" w:rsidRPr="00AD7E07" w14:paraId="02930384" w14:textId="77777777" w:rsidTr="005F3D29">
        <w:tc>
          <w:tcPr>
            <w:tcW w:w="9629" w:type="dxa"/>
          </w:tcPr>
          <w:p w14:paraId="5CFA8889" w14:textId="77777777" w:rsidR="005F3D29" w:rsidRPr="00A273CF" w:rsidRDefault="005F3D29" w:rsidP="005F3D29">
            <w:pPr>
              <w:jc w:val="both"/>
              <w:rPr>
                <w:rFonts w:ascii="Times New Roman" w:hAnsi="Times New Roman" w:cs="Times New Roman"/>
                <w:sz w:val="20"/>
                <w:szCs w:val="20"/>
              </w:rPr>
            </w:pPr>
            <w:r w:rsidRPr="00A273CF">
              <w:rPr>
                <w:rFonts w:ascii="Times New Roman" w:hAnsi="Times New Roman" w:cs="Times New Roman"/>
                <w:sz w:val="20"/>
                <w:szCs w:val="20"/>
                <w:highlight w:val="green"/>
              </w:rPr>
              <w:lastRenderedPageBreak/>
              <w:t>Agreement</w:t>
            </w:r>
            <w:r w:rsidRPr="00A273CF">
              <w:rPr>
                <w:rFonts w:ascii="Times New Roman" w:hAnsi="Times New Roman" w:cs="Times New Roman"/>
                <w:sz w:val="20"/>
                <w:szCs w:val="20"/>
              </w:rPr>
              <w:t xml:space="preserve">: Support PUCCH carrier switching based on dynamic indication in DCI scheduling a PUCCH and semi-static configuration </w:t>
            </w:r>
          </w:p>
          <w:p w14:paraId="1254E8B6" w14:textId="77777777" w:rsidR="005F3D29" w:rsidRPr="00A273CF" w:rsidRDefault="005F3D29" w:rsidP="006107E0">
            <w:pPr>
              <w:pStyle w:val="ListParagraph"/>
              <w:numPr>
                <w:ilvl w:val="0"/>
                <w:numId w:val="26"/>
              </w:numPr>
              <w:spacing w:line="240" w:lineRule="auto"/>
              <w:contextualSpacing/>
              <w:jc w:val="both"/>
              <w:rPr>
                <w:rFonts w:ascii="Times New Roman" w:hAnsi="Times New Roman" w:cs="Times New Roman"/>
                <w:sz w:val="20"/>
                <w:szCs w:val="20"/>
              </w:rPr>
            </w:pPr>
            <w:r w:rsidRPr="00A273CF">
              <w:rPr>
                <w:rFonts w:ascii="Times New Roman" w:hAnsi="Times New Roman" w:cs="Times New Roman"/>
                <w:sz w:val="20"/>
                <w:szCs w:val="20"/>
              </w:rPr>
              <w:t>Details are FFS (including applicability of dynamic and/or semi-static means)</w:t>
            </w:r>
          </w:p>
          <w:p w14:paraId="5E7038AD" w14:textId="77777777" w:rsidR="005F3D29" w:rsidRPr="00A273CF" w:rsidRDefault="005F3D29" w:rsidP="006107E0">
            <w:pPr>
              <w:pStyle w:val="ListParagraph"/>
              <w:numPr>
                <w:ilvl w:val="0"/>
                <w:numId w:val="26"/>
              </w:numPr>
              <w:spacing w:line="240" w:lineRule="auto"/>
              <w:contextualSpacing/>
              <w:jc w:val="both"/>
              <w:rPr>
                <w:rFonts w:ascii="Times New Roman" w:hAnsi="Times New Roman" w:cs="Times New Roman"/>
                <w:sz w:val="20"/>
                <w:szCs w:val="20"/>
                <w:lang w:val="it-IT"/>
              </w:rPr>
            </w:pPr>
            <w:r w:rsidRPr="00A273CF">
              <w:rPr>
                <w:rFonts w:ascii="Times New Roman" w:hAnsi="Times New Roman" w:cs="Times New Roman"/>
                <w:sz w:val="20"/>
                <w:szCs w:val="20"/>
              </w:rPr>
              <w:t xml:space="preserve">Aim for minimum specification impact </w:t>
            </w:r>
          </w:p>
          <w:p w14:paraId="123B2549" w14:textId="77777777" w:rsidR="005F3D29" w:rsidRPr="00A273CF" w:rsidRDefault="005F3D29" w:rsidP="006107E0">
            <w:pPr>
              <w:pStyle w:val="ListParagraph"/>
              <w:numPr>
                <w:ilvl w:val="0"/>
                <w:numId w:val="26"/>
              </w:numPr>
              <w:spacing w:line="240" w:lineRule="auto"/>
              <w:contextualSpacing/>
              <w:jc w:val="both"/>
              <w:rPr>
                <w:rFonts w:ascii="Times New Roman" w:hAnsi="Times New Roman" w:cs="Times New Roman"/>
                <w:sz w:val="20"/>
                <w:szCs w:val="20"/>
              </w:rPr>
            </w:pPr>
            <w:r w:rsidRPr="00A273CF">
              <w:rPr>
                <w:rFonts w:ascii="Times New Roman" w:hAnsi="Times New Roman" w:cs="Times New Roman"/>
                <w:sz w:val="20"/>
                <w:szCs w:val="20"/>
              </w:rPr>
              <w:t>Dynamic indication and/or semi-static configuration are subject to separate UE capabilities</w:t>
            </w:r>
          </w:p>
          <w:p w14:paraId="02120C3C" w14:textId="77777777" w:rsidR="005F3D29" w:rsidRPr="00A273CF" w:rsidRDefault="005F3D29" w:rsidP="006107E0">
            <w:pPr>
              <w:pStyle w:val="ListParagraph"/>
              <w:numPr>
                <w:ilvl w:val="0"/>
                <w:numId w:val="26"/>
              </w:numPr>
              <w:spacing w:line="240" w:lineRule="auto"/>
              <w:contextualSpacing/>
              <w:jc w:val="both"/>
              <w:rPr>
                <w:rFonts w:ascii="Times New Roman" w:hAnsi="Times New Roman" w:cs="Times New Roman"/>
                <w:sz w:val="20"/>
                <w:szCs w:val="20"/>
                <w:lang w:val="en-GB"/>
              </w:rPr>
            </w:pPr>
            <w:r w:rsidRPr="00A273CF">
              <w:rPr>
                <w:rFonts w:ascii="Times New Roman" w:hAnsi="Times New Roman" w:cs="Times New Roman"/>
                <w:sz w:val="20"/>
                <w:szCs w:val="20"/>
              </w:rPr>
              <w:t>The semi-static PUCCH carrier switching configuration operation is based on RRC configured PUCCH cell timing pattern of applicable PUCCH cells and supports PUCCH carrier switching across cells with different numerologies.</w:t>
            </w:r>
          </w:p>
          <w:p w14:paraId="096BFB71" w14:textId="77777777" w:rsidR="005F3D29" w:rsidRPr="00A273CF" w:rsidRDefault="005F3D29" w:rsidP="006107E0">
            <w:pPr>
              <w:pStyle w:val="ListParagraph"/>
              <w:numPr>
                <w:ilvl w:val="1"/>
                <w:numId w:val="26"/>
              </w:numPr>
              <w:spacing w:line="240" w:lineRule="auto"/>
              <w:contextualSpacing/>
              <w:rPr>
                <w:rFonts w:ascii="Times New Roman" w:hAnsi="Times New Roman" w:cs="Times New Roman"/>
                <w:sz w:val="20"/>
                <w:szCs w:val="20"/>
              </w:rPr>
            </w:pPr>
            <w:r w:rsidRPr="00A273CF">
              <w:rPr>
                <w:rFonts w:ascii="Times New Roman" w:hAnsi="Times New Roman" w:cs="Times New Roman"/>
                <w:sz w:val="20"/>
                <w:szCs w:val="20"/>
              </w:rPr>
              <w:t>FFS whether additional rules are needed to support PUCCH carrier switching across cells with different numerologies</w:t>
            </w:r>
          </w:p>
          <w:p w14:paraId="0E99E6E3" w14:textId="77777777" w:rsidR="005F3D29" w:rsidRPr="00A273CF" w:rsidRDefault="005F3D29" w:rsidP="006107E0">
            <w:pPr>
              <w:pStyle w:val="ListParagraph"/>
              <w:numPr>
                <w:ilvl w:val="0"/>
                <w:numId w:val="26"/>
              </w:numPr>
              <w:spacing w:line="240" w:lineRule="auto"/>
              <w:contextualSpacing/>
              <w:jc w:val="both"/>
              <w:rPr>
                <w:rFonts w:ascii="Times New Roman" w:hAnsi="Times New Roman" w:cs="Times New Roman"/>
                <w:sz w:val="20"/>
                <w:szCs w:val="20"/>
                <w:lang w:val="en-GB"/>
              </w:rPr>
            </w:pPr>
            <w:r w:rsidRPr="00A273CF">
              <w:rPr>
                <w:rFonts w:ascii="Times New Roman" w:hAnsi="Times New Roman" w:cs="Times New Roman"/>
                <w:sz w:val="20"/>
                <w:szCs w:val="20"/>
              </w:rPr>
              <w:t>FFS the maximum number of PUCCH cells</w:t>
            </w:r>
          </w:p>
          <w:p w14:paraId="413B4BDA" w14:textId="77777777" w:rsidR="005F3D29" w:rsidRPr="00A273CF" w:rsidRDefault="005F3D29" w:rsidP="006107E0">
            <w:pPr>
              <w:pStyle w:val="ListParagraph"/>
              <w:numPr>
                <w:ilvl w:val="0"/>
                <w:numId w:val="26"/>
              </w:numPr>
              <w:spacing w:line="240" w:lineRule="auto"/>
              <w:contextualSpacing/>
              <w:jc w:val="both"/>
              <w:rPr>
                <w:rFonts w:ascii="Times New Roman" w:hAnsi="Times New Roman" w:cs="Times New Roman"/>
                <w:sz w:val="20"/>
                <w:szCs w:val="20"/>
              </w:rPr>
            </w:pPr>
            <w:r w:rsidRPr="00A273CF">
              <w:rPr>
                <w:rFonts w:ascii="Times New Roman" w:hAnsi="Times New Roman" w:cs="Times New Roman"/>
                <w:sz w:val="20"/>
                <w:szCs w:val="20"/>
              </w:rPr>
              <w:t>FFS whether and how to support joint operation of dynamic and semi-static carrier switching for a UE</w:t>
            </w:r>
          </w:p>
          <w:p w14:paraId="7D9CC734" w14:textId="328DF99D" w:rsidR="005F3D29" w:rsidRPr="005F3D29" w:rsidRDefault="005F3D29" w:rsidP="006107E0">
            <w:pPr>
              <w:pStyle w:val="ListParagraph"/>
              <w:numPr>
                <w:ilvl w:val="0"/>
                <w:numId w:val="26"/>
              </w:numPr>
              <w:spacing w:before="100" w:line="240" w:lineRule="auto"/>
              <w:contextualSpacing/>
              <w:jc w:val="both"/>
            </w:pPr>
            <w:r w:rsidRPr="00A273CF">
              <w:rPr>
                <w:rFonts w:ascii="Times New Roman" w:hAnsi="Times New Roman" w:cs="Times New Roman"/>
                <w:sz w:val="20"/>
                <w:szCs w:val="20"/>
              </w:rPr>
              <w:t>FFS whether and how to support joint operation of PUCCH carrier switching and SPS HARQ-ACK deferral</w:t>
            </w:r>
          </w:p>
        </w:tc>
      </w:tr>
    </w:tbl>
    <w:p w14:paraId="330D258E" w14:textId="092BEA19" w:rsidR="005F3D29" w:rsidRDefault="005F3D29" w:rsidP="006E7452">
      <w:pPr>
        <w:rPr>
          <w:rFonts w:ascii="Times New Roman" w:hAnsi="Times New Roman" w:cs="Times New Roman"/>
        </w:rPr>
      </w:pPr>
    </w:p>
    <w:p w14:paraId="33C09CC7" w14:textId="11D919E4" w:rsidR="00A948D0" w:rsidRDefault="00A948D0" w:rsidP="00A948D0">
      <w:pPr>
        <w:pStyle w:val="Heading3"/>
      </w:pPr>
      <w:r>
        <w:t>2.1.1</w:t>
      </w:r>
      <w:r>
        <w:tab/>
      </w:r>
      <w:r>
        <w:rPr>
          <w:lang w:val="en-US"/>
        </w:rPr>
        <w:t>Dynamic indication of PUCCH carrier</w:t>
      </w:r>
    </w:p>
    <w:p w14:paraId="526C47D9" w14:textId="022A482D" w:rsidR="00A948D0" w:rsidRPr="00331417" w:rsidRDefault="00A948D0" w:rsidP="006E7452">
      <w:pPr>
        <w:rPr>
          <w:rFonts w:ascii="Arial" w:hAnsi="Arial" w:cs="Arial"/>
          <w:sz w:val="20"/>
          <w:szCs w:val="20"/>
        </w:rPr>
      </w:pPr>
      <w:r w:rsidRPr="00775CE5">
        <w:rPr>
          <w:rFonts w:ascii="Arial" w:hAnsi="Arial" w:cs="Arial"/>
          <w:sz w:val="20"/>
          <w:szCs w:val="20"/>
        </w:rPr>
        <w:t xml:space="preserve">Different solutions have been discussed on how to indicate PUCCH carrier dynamically. In our view, </w:t>
      </w:r>
      <w:r w:rsidR="00220442">
        <w:rPr>
          <w:rFonts w:ascii="Arial" w:hAnsi="Arial" w:cs="Arial"/>
          <w:sz w:val="20"/>
          <w:szCs w:val="20"/>
        </w:rPr>
        <w:t xml:space="preserve">it is cleanest to introduce </w:t>
      </w:r>
      <w:r w:rsidR="00220442" w:rsidRPr="00775CE5">
        <w:rPr>
          <w:rFonts w:ascii="Arial" w:hAnsi="Arial" w:cs="Arial"/>
          <w:sz w:val="20"/>
          <w:szCs w:val="20"/>
        </w:rPr>
        <w:t>a field in DCI</w:t>
      </w:r>
      <w:r w:rsidR="00220442">
        <w:rPr>
          <w:rFonts w:ascii="Arial" w:hAnsi="Arial" w:cs="Arial"/>
          <w:sz w:val="20"/>
          <w:szCs w:val="20"/>
        </w:rPr>
        <w:t xml:space="preserve"> to </w:t>
      </w:r>
      <w:r w:rsidRPr="00775CE5">
        <w:rPr>
          <w:rFonts w:ascii="Arial" w:hAnsi="Arial" w:cs="Arial"/>
          <w:sz w:val="20"/>
          <w:szCs w:val="20"/>
        </w:rPr>
        <w:t>dynamic</w:t>
      </w:r>
      <w:r w:rsidR="00220442">
        <w:rPr>
          <w:rFonts w:ascii="Arial" w:hAnsi="Arial" w:cs="Arial"/>
          <w:sz w:val="20"/>
          <w:szCs w:val="20"/>
        </w:rPr>
        <w:t>ally</w:t>
      </w:r>
      <w:r w:rsidRPr="00775CE5">
        <w:rPr>
          <w:rFonts w:ascii="Arial" w:hAnsi="Arial" w:cs="Arial"/>
          <w:sz w:val="20"/>
          <w:szCs w:val="20"/>
        </w:rPr>
        <w:t xml:space="preserve"> indicat</w:t>
      </w:r>
      <w:r w:rsidR="00220442">
        <w:rPr>
          <w:rFonts w:ascii="Arial" w:hAnsi="Arial" w:cs="Arial"/>
          <w:sz w:val="20"/>
          <w:szCs w:val="20"/>
        </w:rPr>
        <w:t xml:space="preserve">e </w:t>
      </w:r>
      <w:r w:rsidRPr="00775CE5">
        <w:rPr>
          <w:rFonts w:ascii="Arial" w:hAnsi="Arial" w:cs="Arial"/>
          <w:sz w:val="20"/>
          <w:szCs w:val="20"/>
        </w:rPr>
        <w:t xml:space="preserve">a PUCCH carrier. The </w:t>
      </w:r>
      <w:r w:rsidR="00220442">
        <w:rPr>
          <w:rFonts w:ascii="Arial" w:hAnsi="Arial" w:cs="Arial"/>
          <w:sz w:val="20"/>
          <w:szCs w:val="20"/>
        </w:rPr>
        <w:t xml:space="preserve">DCI </w:t>
      </w:r>
      <w:r w:rsidRPr="00775CE5">
        <w:rPr>
          <w:rFonts w:ascii="Arial" w:hAnsi="Arial" w:cs="Arial"/>
          <w:sz w:val="20"/>
          <w:szCs w:val="20"/>
        </w:rPr>
        <w:t>field size is determined based on the size of a configured set of applicable target PUCCH cells.</w:t>
      </w:r>
    </w:p>
    <w:p w14:paraId="7813F6D9" w14:textId="1EAC9BB9" w:rsidR="00A948D0" w:rsidRPr="003B14BA" w:rsidRDefault="00A948D0" w:rsidP="00A948D0">
      <w:pPr>
        <w:pStyle w:val="Proposal"/>
        <w:rPr>
          <w:sz w:val="20"/>
          <w:szCs w:val="20"/>
        </w:rPr>
      </w:pPr>
      <w:bookmarkStart w:id="1" w:name="_Toc79167634"/>
      <w:r w:rsidRPr="003B14BA">
        <w:rPr>
          <w:sz w:val="20"/>
          <w:szCs w:val="20"/>
        </w:rPr>
        <w:t>D</w:t>
      </w:r>
      <w:r>
        <w:rPr>
          <w:sz w:val="20"/>
          <w:szCs w:val="20"/>
        </w:rPr>
        <w:t>ynamic indication of a PUCCH carrier is done by a field in the DCI</w:t>
      </w:r>
      <w:r w:rsidRPr="003B14BA">
        <w:rPr>
          <w:sz w:val="20"/>
          <w:szCs w:val="20"/>
        </w:rPr>
        <w:t>.</w:t>
      </w:r>
      <w:bookmarkEnd w:id="1"/>
    </w:p>
    <w:p w14:paraId="0DCC7793" w14:textId="77777777" w:rsidR="00A948D0" w:rsidRDefault="00A948D0" w:rsidP="006E7452">
      <w:pPr>
        <w:rPr>
          <w:rFonts w:ascii="Times New Roman" w:hAnsi="Times New Roman" w:cs="Times New Roman"/>
        </w:rPr>
      </w:pPr>
    </w:p>
    <w:p w14:paraId="56C81FDF" w14:textId="50531B8A" w:rsidR="00A948D0" w:rsidRPr="00775CE5" w:rsidRDefault="00A948D0" w:rsidP="006E7452">
      <w:pPr>
        <w:rPr>
          <w:rFonts w:ascii="Arial" w:hAnsi="Arial" w:cs="Arial"/>
          <w:sz w:val="20"/>
          <w:szCs w:val="20"/>
        </w:rPr>
      </w:pPr>
      <w:r w:rsidRPr="00775CE5">
        <w:rPr>
          <w:rFonts w:ascii="Arial" w:hAnsi="Arial" w:cs="Arial"/>
          <w:sz w:val="20"/>
          <w:szCs w:val="20"/>
        </w:rPr>
        <w:t xml:space="preserve">In terms applicability of dynamic </w:t>
      </w:r>
      <w:r w:rsidR="00220442">
        <w:rPr>
          <w:rFonts w:ascii="Arial" w:hAnsi="Arial" w:cs="Arial"/>
          <w:sz w:val="20"/>
          <w:szCs w:val="20"/>
        </w:rPr>
        <w:t>PUCCH carrier switching</w:t>
      </w:r>
      <w:r w:rsidRPr="00775CE5">
        <w:rPr>
          <w:rFonts w:ascii="Arial" w:hAnsi="Arial" w:cs="Arial"/>
          <w:sz w:val="20"/>
          <w:szCs w:val="20"/>
        </w:rPr>
        <w:t>, in our view</w:t>
      </w:r>
      <w:r w:rsidR="00220442">
        <w:rPr>
          <w:rFonts w:ascii="Arial" w:hAnsi="Arial" w:cs="Arial"/>
          <w:sz w:val="20"/>
          <w:szCs w:val="20"/>
        </w:rPr>
        <w:t>,</w:t>
      </w:r>
      <w:r w:rsidRPr="00775CE5">
        <w:rPr>
          <w:rFonts w:ascii="Arial" w:hAnsi="Arial" w:cs="Arial"/>
          <w:sz w:val="20"/>
          <w:szCs w:val="20"/>
        </w:rPr>
        <w:t xml:space="preserve"> dynamic PUCCH carrier switching can be applicable to any PUCCH</w:t>
      </w:r>
      <w:r w:rsidR="00775CE5">
        <w:rPr>
          <w:rFonts w:ascii="Arial" w:hAnsi="Arial" w:cs="Arial"/>
          <w:sz w:val="20"/>
          <w:szCs w:val="20"/>
        </w:rPr>
        <w:t xml:space="preserve"> which can be</w:t>
      </w:r>
      <w:r w:rsidR="00775CE5" w:rsidRPr="00775CE5">
        <w:rPr>
          <w:rFonts w:ascii="Arial" w:hAnsi="Arial" w:cs="Arial"/>
          <w:sz w:val="20"/>
          <w:szCs w:val="20"/>
        </w:rPr>
        <w:t xml:space="preserve"> dynamically scheduled/triggered</w:t>
      </w:r>
      <w:r w:rsidR="00775CE5">
        <w:rPr>
          <w:rFonts w:ascii="Arial" w:hAnsi="Arial" w:cs="Arial"/>
          <w:sz w:val="20"/>
          <w:szCs w:val="20"/>
        </w:rPr>
        <w:t xml:space="preserve"> by a DCI</w:t>
      </w:r>
      <w:r w:rsidRPr="00775CE5">
        <w:rPr>
          <w:rFonts w:ascii="Arial" w:hAnsi="Arial" w:cs="Arial"/>
          <w:sz w:val="20"/>
          <w:szCs w:val="20"/>
        </w:rPr>
        <w:t xml:space="preserve">. Therefore, the following cases </w:t>
      </w:r>
      <w:r w:rsidR="00220442">
        <w:rPr>
          <w:rFonts w:ascii="Arial" w:hAnsi="Arial" w:cs="Arial"/>
          <w:sz w:val="20"/>
          <w:szCs w:val="20"/>
        </w:rPr>
        <w:t>can</w:t>
      </w:r>
      <w:r w:rsidRPr="00775CE5">
        <w:rPr>
          <w:rFonts w:ascii="Arial" w:hAnsi="Arial" w:cs="Arial"/>
          <w:sz w:val="20"/>
          <w:szCs w:val="20"/>
        </w:rPr>
        <w:t xml:space="preserve"> be applicable:</w:t>
      </w:r>
    </w:p>
    <w:p w14:paraId="46FE013B" w14:textId="049E9D58" w:rsidR="00A948D0" w:rsidRPr="00775CE5" w:rsidRDefault="00A948D0" w:rsidP="006107E0">
      <w:pPr>
        <w:pStyle w:val="ListParagraph"/>
        <w:numPr>
          <w:ilvl w:val="0"/>
          <w:numId w:val="31"/>
        </w:numPr>
        <w:rPr>
          <w:rFonts w:ascii="Arial" w:hAnsi="Arial" w:cs="Arial"/>
          <w:sz w:val="20"/>
          <w:szCs w:val="20"/>
          <w:lang w:val="en-US"/>
        </w:rPr>
      </w:pPr>
      <w:r w:rsidRPr="00775CE5">
        <w:rPr>
          <w:rFonts w:ascii="Arial" w:hAnsi="Arial" w:cs="Arial"/>
          <w:sz w:val="20"/>
          <w:szCs w:val="20"/>
          <w:lang w:val="en-US"/>
        </w:rPr>
        <w:t>PUCCH carrying HARQ-ACK in response to dynamically scheduled PDSCH</w:t>
      </w:r>
    </w:p>
    <w:p w14:paraId="0F3A098C" w14:textId="6F392CC8" w:rsidR="00A948D0" w:rsidRPr="00775CE5" w:rsidRDefault="00A948D0" w:rsidP="006107E0">
      <w:pPr>
        <w:pStyle w:val="ListParagraph"/>
        <w:numPr>
          <w:ilvl w:val="0"/>
          <w:numId w:val="31"/>
        </w:numPr>
        <w:rPr>
          <w:rFonts w:ascii="Arial" w:hAnsi="Arial" w:cs="Arial"/>
          <w:sz w:val="20"/>
          <w:szCs w:val="20"/>
          <w:lang w:val="en-US"/>
        </w:rPr>
      </w:pPr>
      <w:r w:rsidRPr="00775CE5">
        <w:rPr>
          <w:rFonts w:ascii="Arial" w:hAnsi="Arial" w:cs="Arial"/>
          <w:sz w:val="20"/>
          <w:szCs w:val="20"/>
          <w:lang w:val="en-US"/>
        </w:rPr>
        <w:t xml:space="preserve">PUCCH carrying HARQ-ACK in response to SPS PDSCH </w:t>
      </w:r>
      <w:r w:rsidR="00D61869" w:rsidRPr="00775CE5">
        <w:rPr>
          <w:rFonts w:ascii="Arial" w:hAnsi="Arial" w:cs="Arial"/>
          <w:sz w:val="20"/>
          <w:szCs w:val="20"/>
          <w:lang w:val="en-US"/>
        </w:rPr>
        <w:t xml:space="preserve">or SPS release </w:t>
      </w:r>
      <w:r w:rsidRPr="00775CE5">
        <w:rPr>
          <w:rFonts w:ascii="Arial" w:hAnsi="Arial" w:cs="Arial"/>
          <w:sz w:val="20"/>
          <w:szCs w:val="20"/>
          <w:lang w:val="en-US"/>
        </w:rPr>
        <w:t>(</w:t>
      </w:r>
      <w:r w:rsidR="00322F5A">
        <w:rPr>
          <w:rFonts w:ascii="Arial" w:hAnsi="Arial" w:cs="Arial"/>
          <w:sz w:val="20"/>
          <w:szCs w:val="20"/>
          <w:lang w:val="en-US"/>
        </w:rPr>
        <w:t xml:space="preserve">e.g., </w:t>
      </w:r>
      <w:r w:rsidR="00220442">
        <w:rPr>
          <w:rFonts w:ascii="Arial" w:hAnsi="Arial" w:cs="Arial"/>
          <w:sz w:val="20"/>
          <w:szCs w:val="20"/>
          <w:lang w:val="en-US"/>
        </w:rPr>
        <w:t xml:space="preserve">PUCCH </w:t>
      </w:r>
      <w:r w:rsidRPr="00775CE5">
        <w:rPr>
          <w:rFonts w:ascii="Arial" w:hAnsi="Arial" w:cs="Arial"/>
          <w:sz w:val="20"/>
          <w:szCs w:val="20"/>
          <w:lang w:val="en-US"/>
        </w:rPr>
        <w:t xml:space="preserve">carrier indication </w:t>
      </w:r>
      <w:r w:rsidR="00220442">
        <w:rPr>
          <w:rFonts w:ascii="Arial" w:hAnsi="Arial" w:cs="Arial"/>
          <w:sz w:val="20"/>
          <w:szCs w:val="20"/>
          <w:lang w:val="en-US"/>
        </w:rPr>
        <w:t xml:space="preserve">field </w:t>
      </w:r>
      <w:r w:rsidRPr="00775CE5">
        <w:rPr>
          <w:rFonts w:ascii="Arial" w:hAnsi="Arial" w:cs="Arial"/>
          <w:sz w:val="20"/>
          <w:szCs w:val="20"/>
          <w:lang w:val="en-US"/>
        </w:rPr>
        <w:t>in the activation</w:t>
      </w:r>
      <w:r w:rsidR="00D61869" w:rsidRPr="00775CE5">
        <w:rPr>
          <w:rFonts w:ascii="Arial" w:hAnsi="Arial" w:cs="Arial"/>
          <w:sz w:val="20"/>
          <w:szCs w:val="20"/>
          <w:lang w:val="en-US"/>
        </w:rPr>
        <w:t>/deactivation</w:t>
      </w:r>
      <w:r w:rsidRPr="00775CE5">
        <w:rPr>
          <w:rFonts w:ascii="Arial" w:hAnsi="Arial" w:cs="Arial"/>
          <w:sz w:val="20"/>
          <w:szCs w:val="20"/>
          <w:lang w:val="en-US"/>
        </w:rPr>
        <w:t xml:space="preserve"> DCI</w:t>
      </w:r>
      <w:r w:rsidR="003751C3">
        <w:rPr>
          <w:rFonts w:ascii="Arial" w:hAnsi="Arial" w:cs="Arial"/>
          <w:sz w:val="20"/>
          <w:szCs w:val="20"/>
          <w:lang w:val="en-US"/>
        </w:rPr>
        <w:t xml:space="preserve"> applies to HARQ-ACK of all SPS PDSCH occasions</w:t>
      </w:r>
      <w:r w:rsidRPr="00775CE5">
        <w:rPr>
          <w:rFonts w:ascii="Arial" w:hAnsi="Arial" w:cs="Arial"/>
          <w:sz w:val="20"/>
          <w:szCs w:val="20"/>
          <w:lang w:val="en-US"/>
        </w:rPr>
        <w:t>)</w:t>
      </w:r>
    </w:p>
    <w:p w14:paraId="4F978EE4" w14:textId="512FD058" w:rsidR="00A948D0" w:rsidRPr="003A5510" w:rsidRDefault="00A948D0" w:rsidP="006107E0">
      <w:pPr>
        <w:pStyle w:val="ListParagraph"/>
        <w:numPr>
          <w:ilvl w:val="0"/>
          <w:numId w:val="31"/>
        </w:numPr>
        <w:rPr>
          <w:rFonts w:ascii="Arial" w:hAnsi="Arial" w:cs="Arial"/>
          <w:sz w:val="20"/>
          <w:szCs w:val="20"/>
          <w:lang w:val="en-US"/>
        </w:rPr>
      </w:pPr>
      <w:r w:rsidRPr="00775CE5">
        <w:rPr>
          <w:rFonts w:ascii="Arial" w:hAnsi="Arial" w:cs="Arial"/>
          <w:sz w:val="20"/>
          <w:szCs w:val="20"/>
          <w:lang w:val="en-US"/>
        </w:rPr>
        <w:t>PUCCH carrying a</w:t>
      </w:r>
      <w:r w:rsidRPr="00A948D0">
        <w:rPr>
          <w:rFonts w:ascii="Arial" w:hAnsi="Arial" w:cs="Arial"/>
          <w:sz w:val="20"/>
          <w:szCs w:val="20"/>
          <w:lang w:val="en-US"/>
        </w:rPr>
        <w:t xml:space="preserve"> Type-3 HARQ-ACK </w:t>
      </w:r>
      <w:r w:rsidRPr="00775CE5">
        <w:rPr>
          <w:rFonts w:ascii="Arial" w:hAnsi="Arial" w:cs="Arial"/>
          <w:sz w:val="20"/>
          <w:szCs w:val="20"/>
          <w:lang w:val="en-US"/>
        </w:rPr>
        <w:t>codebook</w:t>
      </w:r>
      <w:r w:rsidRPr="00A948D0">
        <w:rPr>
          <w:rFonts w:ascii="Arial" w:hAnsi="Arial" w:cs="Arial"/>
          <w:sz w:val="20"/>
          <w:szCs w:val="20"/>
          <w:lang w:val="en-US"/>
        </w:rPr>
        <w:t xml:space="preserve"> triggered by </w:t>
      </w:r>
      <w:r w:rsidR="00D61869" w:rsidRPr="00775CE5">
        <w:rPr>
          <w:rFonts w:ascii="Arial" w:hAnsi="Arial" w:cs="Arial"/>
          <w:sz w:val="20"/>
          <w:szCs w:val="20"/>
          <w:lang w:val="en-US"/>
        </w:rPr>
        <w:t>a</w:t>
      </w:r>
      <w:r w:rsidRPr="00A948D0">
        <w:rPr>
          <w:rFonts w:ascii="Arial" w:hAnsi="Arial" w:cs="Arial"/>
          <w:sz w:val="20"/>
          <w:szCs w:val="20"/>
          <w:lang w:val="en-US"/>
        </w:rPr>
        <w:t xml:space="preserve"> DCI</w:t>
      </w:r>
    </w:p>
    <w:p w14:paraId="1694382D" w14:textId="77777777" w:rsidR="00A948D0" w:rsidRPr="00A948D0" w:rsidRDefault="00A948D0" w:rsidP="006E7452">
      <w:pPr>
        <w:rPr>
          <w:rFonts w:ascii="Times New Roman" w:hAnsi="Times New Roman" w:cs="Times New Roman"/>
        </w:rPr>
      </w:pPr>
    </w:p>
    <w:p w14:paraId="262174DB" w14:textId="08BC7C11" w:rsidR="00D61869" w:rsidRPr="00D61869" w:rsidRDefault="00D61869" w:rsidP="00D61869">
      <w:pPr>
        <w:pStyle w:val="Proposal"/>
        <w:rPr>
          <w:rFonts w:ascii="Times New Roman" w:hAnsi="Times New Roman" w:cs="Times New Roman"/>
        </w:rPr>
      </w:pPr>
      <w:bookmarkStart w:id="2" w:name="_Toc79167635"/>
      <w:r w:rsidRPr="00D61869">
        <w:rPr>
          <w:sz w:val="20"/>
          <w:szCs w:val="20"/>
        </w:rPr>
        <w:t>Dynamic PUCCH carrier switching is applicable to</w:t>
      </w:r>
      <w:r>
        <w:rPr>
          <w:sz w:val="20"/>
          <w:szCs w:val="20"/>
        </w:rPr>
        <w:t xml:space="preserve"> </w:t>
      </w:r>
      <w:r w:rsidRPr="00D61869">
        <w:rPr>
          <w:sz w:val="20"/>
          <w:szCs w:val="20"/>
        </w:rPr>
        <w:t>any scheduled PUCCH</w:t>
      </w:r>
      <w:r>
        <w:rPr>
          <w:sz w:val="20"/>
          <w:szCs w:val="20"/>
        </w:rPr>
        <w:t xml:space="preserve"> carrying HARQ-ACK in response to dynamic PDSCH/ SPS PDSCH/ SPS release </w:t>
      </w:r>
      <w:r w:rsidR="00220442">
        <w:rPr>
          <w:sz w:val="20"/>
          <w:szCs w:val="20"/>
        </w:rPr>
        <w:t>or</w:t>
      </w:r>
      <w:r>
        <w:rPr>
          <w:sz w:val="20"/>
          <w:szCs w:val="20"/>
        </w:rPr>
        <w:t xml:space="preserve"> </w:t>
      </w:r>
      <w:r w:rsidRPr="00D61869">
        <w:rPr>
          <w:sz w:val="20"/>
          <w:szCs w:val="20"/>
        </w:rPr>
        <w:t xml:space="preserve">triggered </w:t>
      </w:r>
      <w:r>
        <w:rPr>
          <w:sz w:val="20"/>
          <w:szCs w:val="20"/>
        </w:rPr>
        <w:t>PUCCH carrying a Type-3 HARQ-ACK codebook.</w:t>
      </w:r>
      <w:bookmarkEnd w:id="2"/>
    </w:p>
    <w:p w14:paraId="0099F5A2" w14:textId="2D710A2A" w:rsidR="00A948D0" w:rsidRDefault="00A948D0" w:rsidP="006E7452">
      <w:pPr>
        <w:rPr>
          <w:rFonts w:ascii="Times New Roman" w:hAnsi="Times New Roman" w:cs="Times New Roman"/>
        </w:rPr>
      </w:pPr>
    </w:p>
    <w:p w14:paraId="18AD5A9F" w14:textId="3DE67546" w:rsidR="00775CE5" w:rsidRPr="00DB380A" w:rsidRDefault="008B3247" w:rsidP="00DB380A">
      <w:pPr>
        <w:pStyle w:val="Heading3"/>
      </w:pPr>
      <w:r>
        <w:t>2.1.</w:t>
      </w:r>
      <w:r w:rsidR="00161931">
        <w:t>2</w:t>
      </w:r>
      <w:r>
        <w:tab/>
      </w:r>
      <w:r>
        <w:rPr>
          <w:lang w:val="en-US"/>
        </w:rPr>
        <w:t>Semi-static configuration of PUCCH cell timing pattern</w:t>
      </w:r>
    </w:p>
    <w:p w14:paraId="7A5EFD8C" w14:textId="4AC9EA39" w:rsidR="00C4421C" w:rsidRDefault="00775CE5" w:rsidP="006E7452">
      <w:pPr>
        <w:rPr>
          <w:rFonts w:ascii="Arial" w:hAnsi="Arial" w:cs="Arial"/>
          <w:sz w:val="20"/>
          <w:szCs w:val="20"/>
        </w:rPr>
      </w:pPr>
      <w:r>
        <w:rPr>
          <w:rFonts w:ascii="Arial" w:hAnsi="Arial" w:cs="Arial"/>
          <w:sz w:val="20"/>
          <w:szCs w:val="20"/>
        </w:rPr>
        <w:t>It was agreed that the s</w:t>
      </w:r>
      <w:r w:rsidRPr="00775CE5">
        <w:rPr>
          <w:rFonts w:ascii="Arial" w:hAnsi="Arial" w:cs="Arial"/>
          <w:sz w:val="20"/>
          <w:szCs w:val="20"/>
        </w:rPr>
        <w:t>emi-static PUCCH carrier switching configuration operation is based on RRC configured PUCCH cell timing pattern of applicable PUCCH cells</w:t>
      </w:r>
      <w:r>
        <w:rPr>
          <w:rFonts w:ascii="Arial" w:hAnsi="Arial" w:cs="Arial"/>
          <w:sz w:val="20"/>
          <w:szCs w:val="20"/>
        </w:rPr>
        <w:t>.</w:t>
      </w:r>
      <w:r w:rsidR="00C4421C">
        <w:rPr>
          <w:rFonts w:ascii="Arial" w:hAnsi="Arial" w:cs="Arial"/>
          <w:sz w:val="20"/>
          <w:szCs w:val="20"/>
        </w:rPr>
        <w:t xml:space="preserve"> </w:t>
      </w:r>
      <w:r>
        <w:rPr>
          <w:rFonts w:ascii="Arial" w:hAnsi="Arial" w:cs="Arial"/>
          <w:sz w:val="20"/>
          <w:szCs w:val="20"/>
        </w:rPr>
        <w:t>In principle, the</w:t>
      </w:r>
      <w:r w:rsidR="008B3247" w:rsidRPr="00960BF7">
        <w:rPr>
          <w:rFonts w:ascii="Arial" w:hAnsi="Arial" w:cs="Arial"/>
          <w:sz w:val="20"/>
          <w:szCs w:val="20"/>
        </w:rPr>
        <w:t xml:space="preserve"> PUCCH cell timing pattern is a pattern of PUCCH cell ind</w:t>
      </w:r>
      <w:r>
        <w:rPr>
          <w:rFonts w:ascii="Arial" w:hAnsi="Arial" w:cs="Arial"/>
          <w:sz w:val="20"/>
          <w:szCs w:val="20"/>
        </w:rPr>
        <w:t>ices</w:t>
      </w:r>
      <w:r w:rsidR="008B3247" w:rsidRPr="00960BF7">
        <w:rPr>
          <w:rFonts w:ascii="Arial" w:hAnsi="Arial" w:cs="Arial"/>
          <w:sz w:val="20"/>
          <w:szCs w:val="20"/>
        </w:rPr>
        <w:t xml:space="preserve"> configured in advance to indicate</w:t>
      </w:r>
      <w:r>
        <w:rPr>
          <w:rFonts w:ascii="Arial" w:hAnsi="Arial" w:cs="Arial"/>
          <w:sz w:val="20"/>
          <w:szCs w:val="20"/>
        </w:rPr>
        <w:t xml:space="preserve"> to the UE</w:t>
      </w:r>
      <w:r w:rsidR="008B3247" w:rsidRPr="00960BF7">
        <w:rPr>
          <w:rFonts w:ascii="Arial" w:hAnsi="Arial" w:cs="Arial"/>
          <w:sz w:val="20"/>
          <w:szCs w:val="20"/>
        </w:rPr>
        <w:t xml:space="preserve"> </w:t>
      </w:r>
      <w:r>
        <w:rPr>
          <w:rFonts w:ascii="Arial" w:hAnsi="Arial" w:cs="Arial"/>
          <w:sz w:val="20"/>
          <w:szCs w:val="20"/>
        </w:rPr>
        <w:t>which</w:t>
      </w:r>
      <w:r w:rsidR="008B3247" w:rsidRPr="00960BF7">
        <w:rPr>
          <w:rFonts w:ascii="Arial" w:hAnsi="Arial" w:cs="Arial"/>
          <w:sz w:val="20"/>
          <w:szCs w:val="20"/>
        </w:rPr>
        <w:t xml:space="preserve"> </w:t>
      </w:r>
      <w:r>
        <w:rPr>
          <w:rFonts w:ascii="Arial" w:hAnsi="Arial" w:cs="Arial"/>
          <w:sz w:val="20"/>
          <w:szCs w:val="20"/>
        </w:rPr>
        <w:t xml:space="preserve">PUCCH </w:t>
      </w:r>
      <w:r w:rsidR="008B3247" w:rsidRPr="00960BF7">
        <w:rPr>
          <w:rFonts w:ascii="Arial" w:hAnsi="Arial" w:cs="Arial"/>
          <w:sz w:val="20"/>
          <w:szCs w:val="20"/>
        </w:rPr>
        <w:t>cell index to use for PUCCH transmission.</w:t>
      </w:r>
      <w:r>
        <w:rPr>
          <w:rFonts w:ascii="Arial" w:hAnsi="Arial" w:cs="Arial"/>
          <w:sz w:val="20"/>
          <w:szCs w:val="20"/>
        </w:rPr>
        <w:t xml:space="preserve"> </w:t>
      </w:r>
    </w:p>
    <w:p w14:paraId="06896A45" w14:textId="3DE045D9" w:rsidR="00775CE5" w:rsidRPr="00775CE5" w:rsidRDefault="00960BF7" w:rsidP="00775CE5">
      <w:pPr>
        <w:rPr>
          <w:rFonts w:ascii="Arial" w:hAnsi="Arial" w:cs="Arial"/>
          <w:sz w:val="20"/>
          <w:szCs w:val="20"/>
        </w:rPr>
      </w:pPr>
      <w:r w:rsidRPr="00960BF7">
        <w:rPr>
          <w:rFonts w:ascii="Arial" w:hAnsi="Arial" w:cs="Arial"/>
          <w:sz w:val="20"/>
          <w:szCs w:val="20"/>
        </w:rPr>
        <w:t xml:space="preserve">In order for </w:t>
      </w:r>
      <w:r w:rsidR="00775CE5">
        <w:rPr>
          <w:rFonts w:ascii="Arial" w:hAnsi="Arial" w:cs="Arial"/>
          <w:sz w:val="20"/>
          <w:szCs w:val="20"/>
        </w:rPr>
        <w:t>s</w:t>
      </w:r>
      <w:r w:rsidR="00775CE5" w:rsidRPr="00775CE5">
        <w:rPr>
          <w:rFonts w:ascii="Arial" w:hAnsi="Arial" w:cs="Arial"/>
          <w:sz w:val="20"/>
          <w:szCs w:val="20"/>
        </w:rPr>
        <w:t xml:space="preserve">emi-static PUCCH carrier switching </w:t>
      </w:r>
      <w:r w:rsidRPr="00960BF7">
        <w:rPr>
          <w:rFonts w:ascii="Arial" w:hAnsi="Arial" w:cs="Arial"/>
          <w:sz w:val="20"/>
          <w:szCs w:val="20"/>
        </w:rPr>
        <w:t>operation to work,</w:t>
      </w:r>
      <w:r w:rsidR="00E526D4">
        <w:rPr>
          <w:rFonts w:ascii="Arial" w:hAnsi="Arial" w:cs="Arial"/>
          <w:sz w:val="20"/>
          <w:szCs w:val="20"/>
        </w:rPr>
        <w:t xml:space="preserve"> based on the </w:t>
      </w:r>
      <w:r w:rsidR="00E526D4" w:rsidRPr="00775CE5">
        <w:rPr>
          <w:rFonts w:ascii="Arial" w:hAnsi="Arial" w:cs="Arial"/>
          <w:sz w:val="20"/>
          <w:szCs w:val="20"/>
        </w:rPr>
        <w:t>PUCCH cell timing patter</w:t>
      </w:r>
      <w:r w:rsidR="00E526D4">
        <w:rPr>
          <w:rFonts w:ascii="Arial" w:hAnsi="Arial" w:cs="Arial"/>
          <w:sz w:val="20"/>
          <w:szCs w:val="20"/>
        </w:rPr>
        <w:t>n</w:t>
      </w:r>
      <w:r w:rsidRPr="00960BF7">
        <w:rPr>
          <w:rFonts w:ascii="Arial" w:hAnsi="Arial" w:cs="Arial"/>
          <w:sz w:val="20"/>
          <w:szCs w:val="20"/>
        </w:rPr>
        <w:t xml:space="preserve"> </w:t>
      </w:r>
      <w:r w:rsidRPr="00022723">
        <w:rPr>
          <w:rFonts w:ascii="Arial" w:hAnsi="Arial" w:cs="Arial"/>
          <w:b/>
          <w:bCs/>
          <w:sz w:val="20"/>
          <w:szCs w:val="20"/>
        </w:rPr>
        <w:t>there should be a reference cell</w:t>
      </w:r>
      <w:r w:rsidRPr="00992D82">
        <w:rPr>
          <w:rFonts w:ascii="Arial" w:hAnsi="Arial" w:cs="Arial"/>
          <w:b/>
          <w:sz w:val="20"/>
          <w:szCs w:val="20"/>
        </w:rPr>
        <w:t xml:space="preserve"> </w:t>
      </w:r>
      <w:r w:rsidRPr="00022723">
        <w:rPr>
          <w:rFonts w:ascii="Arial" w:hAnsi="Arial" w:cs="Arial"/>
          <w:b/>
          <w:bCs/>
          <w:sz w:val="20"/>
          <w:szCs w:val="20"/>
        </w:rPr>
        <w:t xml:space="preserve">for which a </w:t>
      </w:r>
      <w:r w:rsidR="00775CE5" w:rsidRPr="00022723">
        <w:rPr>
          <w:rFonts w:ascii="Arial" w:hAnsi="Arial" w:cs="Arial"/>
          <w:b/>
          <w:bCs/>
          <w:sz w:val="20"/>
          <w:szCs w:val="20"/>
        </w:rPr>
        <w:t xml:space="preserve">PUCCH cell timing pattern </w:t>
      </w:r>
      <w:r w:rsidRPr="00022723">
        <w:rPr>
          <w:rFonts w:ascii="Arial" w:hAnsi="Arial" w:cs="Arial"/>
          <w:b/>
          <w:bCs/>
          <w:sz w:val="20"/>
          <w:szCs w:val="20"/>
        </w:rPr>
        <w:t>is configured</w:t>
      </w:r>
      <w:r w:rsidRPr="00960BF7">
        <w:rPr>
          <w:rFonts w:ascii="Arial" w:hAnsi="Arial" w:cs="Arial"/>
          <w:sz w:val="20"/>
          <w:szCs w:val="20"/>
        </w:rPr>
        <w:t xml:space="preserve">. </w:t>
      </w:r>
      <w:r w:rsidR="00775CE5" w:rsidRPr="00775CE5">
        <w:rPr>
          <w:rFonts w:ascii="Arial" w:hAnsi="Arial" w:cs="Arial"/>
          <w:sz w:val="20"/>
          <w:szCs w:val="20"/>
        </w:rPr>
        <w:t xml:space="preserve">In general, the reference cell can be configured to </w:t>
      </w:r>
      <w:r w:rsidR="00E526D4">
        <w:rPr>
          <w:rFonts w:ascii="Arial" w:hAnsi="Arial" w:cs="Arial"/>
          <w:sz w:val="20"/>
          <w:szCs w:val="20"/>
        </w:rPr>
        <w:t xml:space="preserve">be </w:t>
      </w:r>
      <w:r w:rsidR="00775CE5" w:rsidRPr="00775CE5">
        <w:rPr>
          <w:rFonts w:ascii="Arial" w:hAnsi="Arial" w:cs="Arial"/>
          <w:sz w:val="20"/>
          <w:szCs w:val="20"/>
        </w:rPr>
        <w:t xml:space="preserve">any cell </w:t>
      </w:r>
      <w:r w:rsidR="00C4421C">
        <w:rPr>
          <w:rFonts w:ascii="Arial" w:hAnsi="Arial" w:cs="Arial"/>
          <w:sz w:val="20"/>
          <w:szCs w:val="20"/>
        </w:rPr>
        <w:t>in</w:t>
      </w:r>
      <w:r w:rsidR="00775CE5" w:rsidRPr="00775CE5">
        <w:rPr>
          <w:rFonts w:ascii="Arial" w:hAnsi="Arial" w:cs="Arial"/>
          <w:sz w:val="20"/>
          <w:szCs w:val="20"/>
        </w:rPr>
        <w:t xml:space="preserve"> a PUCCH group. However, </w:t>
      </w:r>
      <w:r w:rsidR="00C4421C">
        <w:rPr>
          <w:rFonts w:ascii="Arial" w:hAnsi="Arial" w:cs="Arial"/>
          <w:sz w:val="20"/>
          <w:szCs w:val="20"/>
        </w:rPr>
        <w:t xml:space="preserve">since PUCCH is transmitted </w:t>
      </w:r>
      <w:r w:rsidR="00E526D4">
        <w:rPr>
          <w:rFonts w:ascii="Arial" w:hAnsi="Arial" w:cs="Arial"/>
          <w:sz w:val="20"/>
          <w:szCs w:val="20"/>
        </w:rPr>
        <w:t xml:space="preserve">by default </w:t>
      </w:r>
      <w:r w:rsidR="00C4421C">
        <w:rPr>
          <w:rFonts w:ascii="Arial" w:hAnsi="Arial" w:cs="Arial"/>
          <w:sz w:val="20"/>
          <w:szCs w:val="20"/>
        </w:rPr>
        <w:t xml:space="preserve">on the </w:t>
      </w:r>
      <w:proofErr w:type="spellStart"/>
      <w:r w:rsidR="00C4421C">
        <w:rPr>
          <w:rFonts w:ascii="Arial" w:hAnsi="Arial" w:cs="Arial"/>
          <w:sz w:val="20"/>
          <w:szCs w:val="20"/>
        </w:rPr>
        <w:t>PCell</w:t>
      </w:r>
      <w:proofErr w:type="spellEnd"/>
      <w:r w:rsidR="00C4421C">
        <w:rPr>
          <w:rFonts w:ascii="Arial" w:hAnsi="Arial" w:cs="Arial"/>
          <w:sz w:val="20"/>
          <w:szCs w:val="20"/>
        </w:rPr>
        <w:t xml:space="preserve"> or PUCCH-</w:t>
      </w:r>
      <w:proofErr w:type="spellStart"/>
      <w:r w:rsidR="00C4421C">
        <w:rPr>
          <w:rFonts w:ascii="Arial" w:hAnsi="Arial" w:cs="Arial"/>
          <w:sz w:val="20"/>
          <w:szCs w:val="20"/>
        </w:rPr>
        <w:t>SCell</w:t>
      </w:r>
      <w:proofErr w:type="spellEnd"/>
      <w:r w:rsidR="00C4421C">
        <w:rPr>
          <w:rFonts w:ascii="Arial" w:hAnsi="Arial" w:cs="Arial"/>
          <w:sz w:val="20"/>
          <w:szCs w:val="20"/>
        </w:rPr>
        <w:t xml:space="preserve"> of a PUCCH group, it is reasonable </w:t>
      </w:r>
      <w:r w:rsidR="00E526D4">
        <w:rPr>
          <w:rFonts w:ascii="Arial" w:hAnsi="Arial" w:cs="Arial"/>
          <w:sz w:val="20"/>
          <w:szCs w:val="20"/>
        </w:rPr>
        <w:t xml:space="preserve">that </w:t>
      </w:r>
      <w:r w:rsidR="00E526D4" w:rsidRPr="00022723">
        <w:rPr>
          <w:rFonts w:ascii="Arial" w:hAnsi="Arial" w:cs="Arial"/>
          <w:b/>
          <w:bCs/>
          <w:sz w:val="20"/>
          <w:szCs w:val="20"/>
        </w:rPr>
        <w:t>the</w:t>
      </w:r>
      <w:r w:rsidR="00775CE5" w:rsidRPr="00022723">
        <w:rPr>
          <w:rFonts w:ascii="Arial" w:hAnsi="Arial" w:cs="Arial"/>
          <w:b/>
          <w:bCs/>
          <w:sz w:val="20"/>
          <w:szCs w:val="20"/>
        </w:rPr>
        <w:t xml:space="preserve"> reference cell </w:t>
      </w:r>
      <w:r w:rsidR="00E526D4" w:rsidRPr="00022723">
        <w:rPr>
          <w:rFonts w:ascii="Arial" w:hAnsi="Arial" w:cs="Arial"/>
          <w:b/>
          <w:bCs/>
          <w:sz w:val="20"/>
          <w:szCs w:val="20"/>
        </w:rPr>
        <w:t>is</w:t>
      </w:r>
      <w:r w:rsidR="00C4421C" w:rsidRPr="00022723">
        <w:rPr>
          <w:rFonts w:ascii="Arial" w:hAnsi="Arial" w:cs="Arial"/>
          <w:b/>
          <w:bCs/>
          <w:sz w:val="20"/>
          <w:szCs w:val="20"/>
        </w:rPr>
        <w:t xml:space="preserve"> the </w:t>
      </w:r>
      <w:proofErr w:type="spellStart"/>
      <w:r w:rsidR="00775CE5" w:rsidRPr="00022723">
        <w:rPr>
          <w:rFonts w:ascii="Arial" w:hAnsi="Arial" w:cs="Arial"/>
          <w:b/>
          <w:bCs/>
          <w:sz w:val="20"/>
          <w:szCs w:val="20"/>
        </w:rPr>
        <w:t>PCell</w:t>
      </w:r>
      <w:proofErr w:type="spellEnd"/>
      <w:r w:rsidR="00775CE5" w:rsidRPr="00022723">
        <w:rPr>
          <w:rFonts w:ascii="Arial" w:hAnsi="Arial" w:cs="Arial"/>
          <w:b/>
          <w:bCs/>
          <w:sz w:val="20"/>
          <w:szCs w:val="20"/>
        </w:rPr>
        <w:t xml:space="preserve"> or PUCCH-</w:t>
      </w:r>
      <w:proofErr w:type="spellStart"/>
      <w:r w:rsidR="00775CE5" w:rsidRPr="00022723">
        <w:rPr>
          <w:rFonts w:ascii="Arial" w:hAnsi="Arial" w:cs="Arial"/>
          <w:b/>
          <w:bCs/>
          <w:sz w:val="20"/>
          <w:szCs w:val="20"/>
        </w:rPr>
        <w:t>SCell</w:t>
      </w:r>
      <w:proofErr w:type="spellEnd"/>
      <w:r w:rsidR="00775CE5" w:rsidRPr="00022723">
        <w:rPr>
          <w:rFonts w:ascii="Arial" w:hAnsi="Arial" w:cs="Arial"/>
          <w:b/>
          <w:bCs/>
          <w:sz w:val="20"/>
          <w:szCs w:val="20"/>
        </w:rPr>
        <w:t xml:space="preserve"> of </w:t>
      </w:r>
      <w:r w:rsidR="00C4421C" w:rsidRPr="00022723">
        <w:rPr>
          <w:rFonts w:ascii="Arial" w:hAnsi="Arial" w:cs="Arial"/>
          <w:b/>
          <w:bCs/>
          <w:sz w:val="20"/>
          <w:szCs w:val="20"/>
        </w:rPr>
        <w:t>the corresponding</w:t>
      </w:r>
      <w:r w:rsidR="00775CE5" w:rsidRPr="00022723">
        <w:rPr>
          <w:rFonts w:ascii="Arial" w:hAnsi="Arial" w:cs="Arial"/>
          <w:b/>
          <w:bCs/>
          <w:sz w:val="20"/>
          <w:szCs w:val="20"/>
        </w:rPr>
        <w:t xml:space="preserve"> PUCCH group</w:t>
      </w:r>
      <w:r w:rsidR="00775CE5" w:rsidRPr="00775CE5">
        <w:rPr>
          <w:rFonts w:ascii="Arial" w:hAnsi="Arial" w:cs="Arial"/>
          <w:sz w:val="20"/>
          <w:szCs w:val="20"/>
        </w:rPr>
        <w:t>.</w:t>
      </w:r>
    </w:p>
    <w:p w14:paraId="405933BB" w14:textId="511CA95B" w:rsidR="00960BF7" w:rsidRDefault="00C4421C" w:rsidP="006E7452">
      <w:pPr>
        <w:rPr>
          <w:rFonts w:ascii="Arial" w:hAnsi="Arial" w:cs="Arial"/>
          <w:sz w:val="20"/>
          <w:szCs w:val="20"/>
        </w:rPr>
      </w:pPr>
      <w:r w:rsidRPr="00960BF7">
        <w:rPr>
          <w:rFonts w:ascii="Arial" w:hAnsi="Arial" w:cs="Arial"/>
          <w:sz w:val="20"/>
          <w:szCs w:val="20"/>
        </w:rPr>
        <w:t xml:space="preserve">That is, </w:t>
      </w:r>
      <w:r w:rsidR="00E526D4" w:rsidRPr="00022723">
        <w:rPr>
          <w:rFonts w:ascii="Arial" w:hAnsi="Arial" w:cs="Arial"/>
          <w:b/>
          <w:bCs/>
          <w:sz w:val="20"/>
          <w:szCs w:val="20"/>
        </w:rPr>
        <w:t>the PUCCH cell timing pattern</w:t>
      </w:r>
      <w:r w:rsidRPr="00960BF7">
        <w:rPr>
          <w:rFonts w:ascii="Arial" w:hAnsi="Arial" w:cs="Arial"/>
          <w:sz w:val="20"/>
          <w:szCs w:val="20"/>
        </w:rPr>
        <w:t xml:space="preserve"> </w:t>
      </w:r>
      <w:r w:rsidR="00E526D4">
        <w:rPr>
          <w:rFonts w:ascii="Arial" w:hAnsi="Arial" w:cs="Arial"/>
          <w:sz w:val="20"/>
          <w:szCs w:val="20"/>
        </w:rPr>
        <w:t>containing</w:t>
      </w:r>
      <w:r w:rsidRPr="00960BF7">
        <w:rPr>
          <w:rFonts w:ascii="Arial" w:hAnsi="Arial" w:cs="Arial"/>
          <w:sz w:val="20"/>
          <w:szCs w:val="20"/>
        </w:rPr>
        <w:t xml:space="preserve"> PUCCH cell ind</w:t>
      </w:r>
      <w:r>
        <w:rPr>
          <w:rFonts w:ascii="Arial" w:hAnsi="Arial" w:cs="Arial"/>
          <w:sz w:val="20"/>
          <w:szCs w:val="20"/>
        </w:rPr>
        <w:t>ices</w:t>
      </w:r>
      <w:r w:rsidRPr="00960BF7">
        <w:rPr>
          <w:rFonts w:ascii="Arial" w:hAnsi="Arial" w:cs="Arial"/>
          <w:sz w:val="20"/>
          <w:szCs w:val="20"/>
        </w:rPr>
        <w:t xml:space="preserve"> </w:t>
      </w:r>
      <w:r w:rsidRPr="00022723">
        <w:rPr>
          <w:rFonts w:ascii="Arial" w:hAnsi="Arial" w:cs="Arial"/>
          <w:b/>
          <w:bCs/>
          <w:sz w:val="20"/>
          <w:szCs w:val="20"/>
        </w:rPr>
        <w:t xml:space="preserve">is configured in each slot of </w:t>
      </w:r>
      <w:proofErr w:type="spellStart"/>
      <w:r w:rsidRPr="00022723">
        <w:rPr>
          <w:rFonts w:ascii="Arial" w:hAnsi="Arial" w:cs="Arial"/>
          <w:b/>
          <w:bCs/>
          <w:sz w:val="20"/>
          <w:szCs w:val="20"/>
        </w:rPr>
        <w:t>PCell</w:t>
      </w:r>
      <w:proofErr w:type="spellEnd"/>
      <w:r w:rsidRPr="00022723">
        <w:rPr>
          <w:rFonts w:ascii="Arial" w:hAnsi="Arial" w:cs="Arial"/>
          <w:b/>
          <w:bCs/>
          <w:sz w:val="20"/>
          <w:szCs w:val="20"/>
        </w:rPr>
        <w:t xml:space="preserve"> or PUCCH-</w:t>
      </w:r>
      <w:proofErr w:type="spellStart"/>
      <w:r w:rsidRPr="00022723">
        <w:rPr>
          <w:rFonts w:ascii="Arial" w:hAnsi="Arial" w:cs="Arial"/>
          <w:b/>
          <w:bCs/>
          <w:sz w:val="20"/>
          <w:szCs w:val="20"/>
        </w:rPr>
        <w:t>SCell</w:t>
      </w:r>
      <w:proofErr w:type="spellEnd"/>
      <w:r>
        <w:rPr>
          <w:rFonts w:ascii="Arial" w:hAnsi="Arial" w:cs="Arial"/>
          <w:sz w:val="20"/>
          <w:szCs w:val="20"/>
        </w:rPr>
        <w:t>, and o</w:t>
      </w:r>
      <w:r w:rsidRPr="00960BF7">
        <w:rPr>
          <w:rFonts w:ascii="Arial" w:hAnsi="Arial" w:cs="Arial"/>
          <w:sz w:val="20"/>
          <w:szCs w:val="20"/>
        </w:rPr>
        <w:t xml:space="preserve">nce a slot for PUCCH transmission on the </w:t>
      </w:r>
      <w:proofErr w:type="spellStart"/>
      <w:r>
        <w:rPr>
          <w:rFonts w:ascii="Arial" w:hAnsi="Arial" w:cs="Arial"/>
          <w:sz w:val="20"/>
          <w:szCs w:val="20"/>
        </w:rPr>
        <w:t>PC</w:t>
      </w:r>
      <w:r w:rsidRPr="00960BF7">
        <w:rPr>
          <w:rFonts w:ascii="Arial" w:hAnsi="Arial" w:cs="Arial"/>
          <w:sz w:val="20"/>
          <w:szCs w:val="20"/>
        </w:rPr>
        <w:t>ell</w:t>
      </w:r>
      <w:proofErr w:type="spellEnd"/>
      <w:r>
        <w:rPr>
          <w:rFonts w:ascii="Arial" w:hAnsi="Arial" w:cs="Arial"/>
          <w:sz w:val="20"/>
          <w:szCs w:val="20"/>
        </w:rPr>
        <w:t xml:space="preserve"> or PUCCH-</w:t>
      </w:r>
      <w:proofErr w:type="spellStart"/>
      <w:r>
        <w:rPr>
          <w:rFonts w:ascii="Arial" w:hAnsi="Arial" w:cs="Arial"/>
          <w:sz w:val="20"/>
          <w:szCs w:val="20"/>
        </w:rPr>
        <w:t>SCell</w:t>
      </w:r>
      <w:proofErr w:type="spellEnd"/>
      <w:r w:rsidRPr="00960BF7">
        <w:rPr>
          <w:rFonts w:ascii="Arial" w:hAnsi="Arial" w:cs="Arial"/>
          <w:sz w:val="20"/>
          <w:szCs w:val="20"/>
        </w:rPr>
        <w:t xml:space="preserve"> is determined</w:t>
      </w:r>
      <w:r>
        <w:rPr>
          <w:rFonts w:ascii="Arial" w:hAnsi="Arial" w:cs="Arial"/>
          <w:sz w:val="20"/>
          <w:szCs w:val="20"/>
        </w:rPr>
        <w:t xml:space="preserve"> (e.g., according to K1 or by some configuration)</w:t>
      </w:r>
      <w:r w:rsidRPr="00960BF7">
        <w:rPr>
          <w:rFonts w:ascii="Arial" w:hAnsi="Arial" w:cs="Arial"/>
          <w:sz w:val="20"/>
          <w:szCs w:val="20"/>
        </w:rPr>
        <w:t xml:space="preserve">, </w:t>
      </w:r>
      <w:r>
        <w:rPr>
          <w:rFonts w:ascii="Arial" w:hAnsi="Arial" w:cs="Arial"/>
          <w:sz w:val="20"/>
          <w:szCs w:val="20"/>
        </w:rPr>
        <w:t xml:space="preserve">the </w:t>
      </w:r>
      <w:r w:rsidRPr="00960BF7">
        <w:rPr>
          <w:rFonts w:ascii="Arial" w:hAnsi="Arial" w:cs="Arial"/>
          <w:sz w:val="20"/>
          <w:szCs w:val="20"/>
        </w:rPr>
        <w:t xml:space="preserve">configured cell index </w:t>
      </w:r>
      <w:r w:rsidR="00E526D4">
        <w:rPr>
          <w:rFonts w:ascii="Arial" w:hAnsi="Arial" w:cs="Arial"/>
          <w:sz w:val="20"/>
          <w:szCs w:val="20"/>
        </w:rPr>
        <w:t xml:space="preserve">value </w:t>
      </w:r>
      <w:r>
        <w:rPr>
          <w:rFonts w:ascii="Arial" w:hAnsi="Arial" w:cs="Arial"/>
          <w:sz w:val="20"/>
          <w:szCs w:val="20"/>
        </w:rPr>
        <w:t>in</w:t>
      </w:r>
      <w:r w:rsidRPr="00960BF7">
        <w:rPr>
          <w:rFonts w:ascii="Arial" w:hAnsi="Arial" w:cs="Arial"/>
          <w:sz w:val="20"/>
          <w:szCs w:val="20"/>
        </w:rPr>
        <w:t xml:space="preserve"> that slot </w:t>
      </w:r>
      <w:r w:rsidR="00E526D4">
        <w:rPr>
          <w:rFonts w:ascii="Arial" w:hAnsi="Arial" w:cs="Arial"/>
          <w:sz w:val="20"/>
          <w:szCs w:val="20"/>
        </w:rPr>
        <w:t>can</w:t>
      </w:r>
      <w:r>
        <w:rPr>
          <w:rFonts w:ascii="Arial" w:hAnsi="Arial" w:cs="Arial"/>
          <w:sz w:val="20"/>
          <w:szCs w:val="20"/>
        </w:rPr>
        <w:t xml:space="preserve"> </w:t>
      </w:r>
      <w:r w:rsidRPr="00960BF7">
        <w:rPr>
          <w:rFonts w:ascii="Arial" w:hAnsi="Arial" w:cs="Arial"/>
          <w:sz w:val="20"/>
          <w:szCs w:val="20"/>
        </w:rPr>
        <w:t xml:space="preserve">indicate which </w:t>
      </w:r>
      <w:r w:rsidR="00E526D4">
        <w:rPr>
          <w:rFonts w:ascii="Arial" w:hAnsi="Arial" w:cs="Arial"/>
          <w:sz w:val="20"/>
          <w:szCs w:val="20"/>
        </w:rPr>
        <w:t xml:space="preserve">PUCCH </w:t>
      </w:r>
      <w:r w:rsidRPr="00960BF7">
        <w:rPr>
          <w:rFonts w:ascii="Arial" w:hAnsi="Arial" w:cs="Arial"/>
          <w:sz w:val="20"/>
          <w:szCs w:val="20"/>
        </w:rPr>
        <w:t xml:space="preserve">cell index </w:t>
      </w:r>
      <w:r>
        <w:rPr>
          <w:rFonts w:ascii="Arial" w:hAnsi="Arial" w:cs="Arial"/>
          <w:sz w:val="20"/>
          <w:szCs w:val="20"/>
        </w:rPr>
        <w:t>to</w:t>
      </w:r>
      <w:r w:rsidRPr="00960BF7">
        <w:rPr>
          <w:rFonts w:ascii="Arial" w:hAnsi="Arial" w:cs="Arial"/>
          <w:sz w:val="20"/>
          <w:szCs w:val="20"/>
        </w:rPr>
        <w:t xml:space="preserve"> use for the actual PUCCH transmission.</w:t>
      </w:r>
      <w:r w:rsidR="00E526D4">
        <w:rPr>
          <w:rFonts w:ascii="Arial" w:hAnsi="Arial" w:cs="Arial"/>
          <w:sz w:val="20"/>
          <w:szCs w:val="20"/>
        </w:rPr>
        <w:t xml:space="preserve"> </w:t>
      </w:r>
      <w:r w:rsidR="00775CE5" w:rsidRPr="00960BF7">
        <w:rPr>
          <w:rFonts w:ascii="Arial" w:hAnsi="Arial" w:cs="Arial"/>
          <w:sz w:val="20"/>
          <w:szCs w:val="20"/>
        </w:rPr>
        <w:t xml:space="preserve">An example is illustrated in </w:t>
      </w:r>
      <w:r w:rsidR="00DE713E">
        <w:rPr>
          <w:rFonts w:ascii="Arial" w:hAnsi="Arial" w:cs="Arial"/>
          <w:sz w:val="20"/>
          <w:szCs w:val="20"/>
        </w:rPr>
        <w:fldChar w:fldCharType="begin"/>
      </w:r>
      <w:r w:rsidR="00DE713E">
        <w:rPr>
          <w:rFonts w:ascii="Arial" w:hAnsi="Arial" w:cs="Arial"/>
          <w:sz w:val="20"/>
          <w:szCs w:val="20"/>
        </w:rPr>
        <w:instrText xml:space="preserve"> REF _Ref78965354 \h </w:instrText>
      </w:r>
      <w:r w:rsidR="00DE713E">
        <w:rPr>
          <w:rFonts w:ascii="Arial" w:hAnsi="Arial" w:cs="Arial"/>
          <w:sz w:val="20"/>
          <w:szCs w:val="20"/>
        </w:rPr>
      </w:r>
      <w:r w:rsidR="00DE713E">
        <w:rPr>
          <w:rFonts w:ascii="Arial" w:hAnsi="Arial" w:cs="Arial"/>
          <w:sz w:val="20"/>
          <w:szCs w:val="20"/>
        </w:rPr>
        <w:fldChar w:fldCharType="separate"/>
      </w:r>
      <w:r w:rsidR="004343A3" w:rsidRPr="00DB380A">
        <w:rPr>
          <w:rFonts w:ascii="Arial" w:hAnsi="Arial" w:cs="Arial"/>
          <w:sz w:val="20"/>
          <w:szCs w:val="20"/>
        </w:rPr>
        <w:t xml:space="preserve">Figure </w:t>
      </w:r>
      <w:r w:rsidR="004343A3">
        <w:rPr>
          <w:rFonts w:ascii="Arial" w:hAnsi="Arial" w:cs="Arial"/>
          <w:noProof/>
          <w:sz w:val="20"/>
          <w:szCs w:val="20"/>
        </w:rPr>
        <w:t>1</w:t>
      </w:r>
      <w:r w:rsidR="00DE713E">
        <w:rPr>
          <w:rFonts w:ascii="Arial" w:hAnsi="Arial" w:cs="Arial"/>
          <w:sz w:val="20"/>
          <w:szCs w:val="20"/>
        </w:rPr>
        <w:fldChar w:fldCharType="end"/>
      </w:r>
      <w:r w:rsidR="00123697">
        <w:rPr>
          <w:rFonts w:ascii="Arial" w:hAnsi="Arial" w:cs="Arial"/>
          <w:sz w:val="20"/>
          <w:szCs w:val="20"/>
        </w:rPr>
        <w:t xml:space="preserve">. </w:t>
      </w:r>
    </w:p>
    <w:p w14:paraId="3FF8E4B8" w14:textId="77777777" w:rsidR="00E526D4" w:rsidRPr="00E526D4" w:rsidRDefault="00E526D4" w:rsidP="006E7452">
      <w:pPr>
        <w:rPr>
          <w:rFonts w:ascii="Arial" w:hAnsi="Arial" w:cs="Arial"/>
          <w:sz w:val="20"/>
          <w:szCs w:val="20"/>
        </w:rPr>
      </w:pPr>
    </w:p>
    <w:p w14:paraId="29D131A7" w14:textId="77777777" w:rsidR="00C4421C" w:rsidRDefault="00C4421C" w:rsidP="00C4421C">
      <w:pPr>
        <w:keepNext/>
      </w:pPr>
      <w:r w:rsidRPr="00C4421C">
        <w:rPr>
          <w:noProof/>
        </w:rPr>
        <w:drawing>
          <wp:inline distT="0" distB="0" distL="0" distR="0" wp14:anchorId="5C560BBA" wp14:editId="0F2C794B">
            <wp:extent cx="6120765" cy="203771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037715"/>
                    </a:xfrm>
                    <a:prstGeom prst="rect">
                      <a:avLst/>
                    </a:prstGeom>
                    <a:noFill/>
                    <a:ln>
                      <a:noFill/>
                    </a:ln>
                  </pic:spPr>
                </pic:pic>
              </a:graphicData>
            </a:graphic>
          </wp:inline>
        </w:drawing>
      </w:r>
    </w:p>
    <w:p w14:paraId="4ECA7F5E" w14:textId="33E3B8A7" w:rsidR="00B27098" w:rsidRDefault="00C4421C" w:rsidP="00DB380A">
      <w:pPr>
        <w:pStyle w:val="Caption"/>
        <w:jc w:val="center"/>
        <w:rPr>
          <w:rFonts w:ascii="Arial" w:hAnsi="Arial" w:cs="Arial"/>
          <w:sz w:val="20"/>
          <w:szCs w:val="20"/>
        </w:rPr>
      </w:pPr>
      <w:bookmarkStart w:id="3" w:name="_Ref78965354"/>
      <w:r w:rsidRPr="00DB380A">
        <w:rPr>
          <w:rFonts w:ascii="Arial" w:hAnsi="Arial" w:cs="Arial"/>
          <w:sz w:val="20"/>
          <w:szCs w:val="20"/>
        </w:rPr>
        <w:t xml:space="preserve">Figure </w:t>
      </w:r>
      <w:r w:rsidRPr="00DB380A">
        <w:rPr>
          <w:rFonts w:ascii="Arial" w:hAnsi="Arial" w:cs="Arial"/>
          <w:sz w:val="20"/>
          <w:szCs w:val="20"/>
        </w:rPr>
        <w:fldChar w:fldCharType="begin"/>
      </w:r>
      <w:r w:rsidRPr="00DB380A">
        <w:rPr>
          <w:rFonts w:ascii="Arial" w:hAnsi="Arial" w:cs="Arial"/>
          <w:sz w:val="20"/>
          <w:szCs w:val="20"/>
        </w:rPr>
        <w:instrText xml:space="preserve"> SEQ Figure \* ARABIC </w:instrText>
      </w:r>
      <w:r w:rsidRPr="00DB380A">
        <w:rPr>
          <w:rFonts w:ascii="Arial" w:hAnsi="Arial" w:cs="Arial"/>
          <w:sz w:val="20"/>
          <w:szCs w:val="20"/>
        </w:rPr>
        <w:fldChar w:fldCharType="separate"/>
      </w:r>
      <w:r w:rsidR="002D0DE1">
        <w:rPr>
          <w:rFonts w:ascii="Arial" w:hAnsi="Arial" w:cs="Arial"/>
          <w:noProof/>
          <w:sz w:val="20"/>
          <w:szCs w:val="20"/>
        </w:rPr>
        <w:t>1</w:t>
      </w:r>
      <w:r w:rsidRPr="00DB380A">
        <w:rPr>
          <w:rFonts w:ascii="Arial" w:hAnsi="Arial" w:cs="Arial"/>
          <w:sz w:val="20"/>
          <w:szCs w:val="20"/>
        </w:rPr>
        <w:fldChar w:fldCharType="end"/>
      </w:r>
      <w:bookmarkEnd w:id="3"/>
      <w:r w:rsidR="00DB380A" w:rsidRPr="00DB380A">
        <w:rPr>
          <w:rFonts w:ascii="Arial" w:hAnsi="Arial" w:cs="Arial"/>
          <w:sz w:val="20"/>
          <w:szCs w:val="20"/>
        </w:rPr>
        <w:t>:</w:t>
      </w:r>
      <w:r w:rsidRPr="00DB380A">
        <w:rPr>
          <w:rFonts w:ascii="Arial" w:hAnsi="Arial" w:cs="Arial"/>
          <w:sz w:val="20"/>
          <w:szCs w:val="20"/>
        </w:rPr>
        <w:t xml:space="preserve"> An example of semi-static PUCCH carrier switching based on PUCCH cell </w:t>
      </w:r>
      <w:r w:rsidR="00123697" w:rsidRPr="00DB380A">
        <w:rPr>
          <w:rFonts w:ascii="Arial" w:hAnsi="Arial" w:cs="Arial"/>
          <w:sz w:val="20"/>
          <w:szCs w:val="20"/>
        </w:rPr>
        <w:t xml:space="preserve">timing pattern configured for each slot in the </w:t>
      </w:r>
      <w:proofErr w:type="spellStart"/>
      <w:r w:rsidR="00123697" w:rsidRPr="00DB380A">
        <w:rPr>
          <w:rFonts w:ascii="Arial" w:hAnsi="Arial" w:cs="Arial"/>
          <w:sz w:val="20"/>
          <w:szCs w:val="20"/>
        </w:rPr>
        <w:t>PCell</w:t>
      </w:r>
      <w:proofErr w:type="spellEnd"/>
      <w:r w:rsidR="00123697" w:rsidRPr="00DB380A">
        <w:rPr>
          <w:rFonts w:ascii="Arial" w:hAnsi="Arial" w:cs="Arial"/>
          <w:sz w:val="20"/>
          <w:szCs w:val="20"/>
        </w:rPr>
        <w:t xml:space="preserve"> (to indicate the </w:t>
      </w:r>
      <w:r w:rsidR="000B110F" w:rsidRPr="00DB380A">
        <w:rPr>
          <w:rFonts w:ascii="Arial" w:hAnsi="Arial" w:cs="Arial"/>
          <w:sz w:val="20"/>
          <w:szCs w:val="20"/>
        </w:rPr>
        <w:t xml:space="preserve">target </w:t>
      </w:r>
      <w:r w:rsidR="00123697" w:rsidRPr="00DB380A">
        <w:rPr>
          <w:rFonts w:ascii="Arial" w:hAnsi="Arial" w:cs="Arial"/>
          <w:sz w:val="20"/>
          <w:szCs w:val="20"/>
        </w:rPr>
        <w:t>PUCCH cell index to use).</w:t>
      </w:r>
    </w:p>
    <w:p w14:paraId="7A293071" w14:textId="173E7AAA" w:rsidR="00960BF7" w:rsidRPr="00B27098" w:rsidRDefault="00B27098" w:rsidP="00B27098">
      <w:pPr>
        <w:rPr>
          <w:rFonts w:ascii="Arial" w:hAnsi="Arial" w:cs="Arial"/>
          <w:sz w:val="20"/>
          <w:szCs w:val="20"/>
        </w:rPr>
      </w:pPr>
      <w:r>
        <w:rPr>
          <w:rFonts w:ascii="Arial" w:hAnsi="Arial" w:cs="Arial"/>
          <w:sz w:val="20"/>
          <w:szCs w:val="20"/>
        </w:rPr>
        <w:t xml:space="preserve">In </w:t>
      </w:r>
      <w:r w:rsidR="00DE2631">
        <w:rPr>
          <w:rFonts w:ascii="Arial" w:hAnsi="Arial" w:cs="Arial"/>
          <w:sz w:val="20"/>
          <w:szCs w:val="20"/>
        </w:rPr>
        <w:t>F</w:t>
      </w:r>
      <w:r>
        <w:rPr>
          <w:rFonts w:ascii="Arial" w:hAnsi="Arial" w:cs="Arial"/>
          <w:sz w:val="20"/>
          <w:szCs w:val="20"/>
        </w:rPr>
        <w:t>igure 1</w:t>
      </w:r>
      <w:r w:rsidR="00DE2631">
        <w:rPr>
          <w:rFonts w:ascii="Arial" w:hAnsi="Arial" w:cs="Arial"/>
          <w:sz w:val="20"/>
          <w:szCs w:val="20"/>
        </w:rPr>
        <w:t>,</w:t>
      </w:r>
      <w:r w:rsidR="00A13F6B">
        <w:rPr>
          <w:rFonts w:ascii="Arial" w:hAnsi="Arial" w:cs="Arial"/>
          <w:sz w:val="20"/>
          <w:szCs w:val="20"/>
        </w:rPr>
        <w:t xml:space="preserve"> t</w:t>
      </w:r>
      <w:r w:rsidR="00123697" w:rsidRPr="00B27098">
        <w:rPr>
          <w:rFonts w:ascii="Arial" w:hAnsi="Arial" w:cs="Arial"/>
          <w:sz w:val="20"/>
          <w:szCs w:val="20"/>
        </w:rPr>
        <w:t xml:space="preserve">he PDSCH is scheduled to be transmitted </w:t>
      </w:r>
      <w:r w:rsidR="00022723" w:rsidRPr="00B27098">
        <w:rPr>
          <w:rFonts w:ascii="Arial" w:hAnsi="Arial" w:cs="Arial"/>
          <w:sz w:val="20"/>
          <w:szCs w:val="20"/>
        </w:rPr>
        <w:t xml:space="preserve">in slot #0 </w:t>
      </w:r>
      <w:r w:rsidR="00123697" w:rsidRPr="00B27098">
        <w:rPr>
          <w:rFonts w:ascii="Arial" w:hAnsi="Arial" w:cs="Arial"/>
          <w:sz w:val="20"/>
          <w:szCs w:val="20"/>
        </w:rPr>
        <w:t xml:space="preserve">on </w:t>
      </w:r>
      <w:proofErr w:type="spellStart"/>
      <w:r w:rsidR="00123697" w:rsidRPr="00B27098">
        <w:rPr>
          <w:rFonts w:ascii="Arial" w:hAnsi="Arial" w:cs="Arial"/>
          <w:sz w:val="20"/>
          <w:szCs w:val="20"/>
        </w:rPr>
        <w:t>SCell</w:t>
      </w:r>
      <w:proofErr w:type="spellEnd"/>
      <w:r w:rsidR="00123697" w:rsidRPr="00B27098">
        <w:rPr>
          <w:rFonts w:ascii="Arial" w:hAnsi="Arial" w:cs="Arial"/>
          <w:sz w:val="20"/>
          <w:szCs w:val="20"/>
        </w:rPr>
        <w:t xml:space="preserve"> #2 with K1 =2. By default, the K1 value is interpreted in reference to slots in </w:t>
      </w:r>
      <w:proofErr w:type="spellStart"/>
      <w:r w:rsidR="00123697" w:rsidRPr="00B27098">
        <w:rPr>
          <w:rFonts w:ascii="Arial" w:hAnsi="Arial" w:cs="Arial"/>
          <w:sz w:val="20"/>
          <w:szCs w:val="20"/>
        </w:rPr>
        <w:t>PCell</w:t>
      </w:r>
      <w:proofErr w:type="spellEnd"/>
      <w:r w:rsidR="00123697" w:rsidRPr="00B27098">
        <w:rPr>
          <w:rFonts w:ascii="Arial" w:hAnsi="Arial" w:cs="Arial"/>
          <w:sz w:val="20"/>
          <w:szCs w:val="20"/>
        </w:rPr>
        <w:t xml:space="preserve"> (cf. a reference cell). That is, the slot for PUCCH transmission on the </w:t>
      </w:r>
      <w:proofErr w:type="spellStart"/>
      <w:r w:rsidR="00123697" w:rsidRPr="00B27098">
        <w:rPr>
          <w:rFonts w:ascii="Arial" w:hAnsi="Arial" w:cs="Arial"/>
          <w:sz w:val="20"/>
          <w:szCs w:val="20"/>
        </w:rPr>
        <w:t>PCell</w:t>
      </w:r>
      <w:proofErr w:type="spellEnd"/>
      <w:r w:rsidR="00123697" w:rsidRPr="00B27098">
        <w:rPr>
          <w:rFonts w:ascii="Arial" w:hAnsi="Arial" w:cs="Arial"/>
          <w:sz w:val="20"/>
          <w:szCs w:val="20"/>
        </w:rPr>
        <w:t xml:space="preserve"> is determined to be slot #2. </w:t>
      </w:r>
      <w:r w:rsidR="00022723" w:rsidRPr="00B27098">
        <w:rPr>
          <w:rFonts w:ascii="Arial" w:hAnsi="Arial" w:cs="Arial"/>
          <w:sz w:val="20"/>
          <w:szCs w:val="20"/>
        </w:rPr>
        <w:t>A</w:t>
      </w:r>
      <w:r w:rsidR="00123697" w:rsidRPr="00B27098">
        <w:rPr>
          <w:rFonts w:ascii="Arial" w:hAnsi="Arial" w:cs="Arial"/>
          <w:sz w:val="20"/>
          <w:szCs w:val="20"/>
        </w:rPr>
        <w:t xml:space="preserve">ccording to the configured PUCCH cell timing pattern, PUCCH cell index =2 is configured for slot #2 in the </w:t>
      </w:r>
      <w:proofErr w:type="spellStart"/>
      <w:r w:rsidR="00123697" w:rsidRPr="00B27098">
        <w:rPr>
          <w:rFonts w:ascii="Arial" w:hAnsi="Arial" w:cs="Arial"/>
          <w:sz w:val="20"/>
          <w:szCs w:val="20"/>
        </w:rPr>
        <w:t>PCell</w:t>
      </w:r>
      <w:proofErr w:type="spellEnd"/>
      <w:r w:rsidR="00123697" w:rsidRPr="00B27098">
        <w:rPr>
          <w:rFonts w:ascii="Arial" w:hAnsi="Arial" w:cs="Arial"/>
          <w:sz w:val="20"/>
          <w:szCs w:val="20"/>
        </w:rPr>
        <w:t xml:space="preserve">. Thus, the actual PUCCH transmission carrying HARQ-ACK in response to the PDSCH </w:t>
      </w:r>
      <w:r w:rsidR="00D27188" w:rsidRPr="00B27098">
        <w:rPr>
          <w:rFonts w:ascii="Arial" w:hAnsi="Arial" w:cs="Arial"/>
          <w:sz w:val="20"/>
          <w:szCs w:val="20"/>
        </w:rPr>
        <w:t>is</w:t>
      </w:r>
      <w:r w:rsidR="00123697" w:rsidRPr="00B27098">
        <w:rPr>
          <w:rFonts w:ascii="Arial" w:hAnsi="Arial" w:cs="Arial"/>
          <w:sz w:val="20"/>
          <w:szCs w:val="20"/>
        </w:rPr>
        <w:t xml:space="preserve"> transmitted in </w:t>
      </w:r>
      <w:proofErr w:type="spellStart"/>
      <w:r w:rsidR="00123697" w:rsidRPr="00B27098">
        <w:rPr>
          <w:rFonts w:ascii="Arial" w:hAnsi="Arial" w:cs="Arial"/>
          <w:sz w:val="20"/>
          <w:szCs w:val="20"/>
        </w:rPr>
        <w:t>SCell</w:t>
      </w:r>
      <w:proofErr w:type="spellEnd"/>
      <w:r w:rsidR="00123697" w:rsidRPr="00B27098">
        <w:rPr>
          <w:rFonts w:ascii="Arial" w:hAnsi="Arial" w:cs="Arial"/>
          <w:sz w:val="20"/>
          <w:szCs w:val="20"/>
        </w:rPr>
        <w:t xml:space="preserve"> #2 in the corresponding slot, which is slot #1</w:t>
      </w:r>
      <w:r w:rsidR="00D27188" w:rsidRPr="00B27098">
        <w:rPr>
          <w:rFonts w:ascii="Arial" w:hAnsi="Arial" w:cs="Arial"/>
          <w:sz w:val="20"/>
          <w:szCs w:val="20"/>
        </w:rPr>
        <w:t>.</w:t>
      </w:r>
    </w:p>
    <w:p w14:paraId="5C6B5641" w14:textId="766CB23F" w:rsidR="00960BF7" w:rsidRPr="00D61869" w:rsidRDefault="009820C0" w:rsidP="00960BF7">
      <w:pPr>
        <w:pStyle w:val="Proposal"/>
        <w:rPr>
          <w:rFonts w:ascii="Times New Roman" w:hAnsi="Times New Roman" w:cs="Times New Roman"/>
        </w:rPr>
      </w:pPr>
      <w:bookmarkStart w:id="4" w:name="_Toc79167636"/>
      <w:r>
        <w:rPr>
          <w:sz w:val="20"/>
          <w:szCs w:val="20"/>
        </w:rPr>
        <w:t xml:space="preserve">For semi-static PUCCH carrier switching, the </w:t>
      </w:r>
      <w:r w:rsidR="004D390C">
        <w:rPr>
          <w:sz w:val="20"/>
          <w:szCs w:val="20"/>
        </w:rPr>
        <w:t>PUCC</w:t>
      </w:r>
      <w:r w:rsidR="00CE365C">
        <w:rPr>
          <w:sz w:val="20"/>
          <w:szCs w:val="20"/>
        </w:rPr>
        <w:t>H</w:t>
      </w:r>
      <w:r w:rsidR="004D390C">
        <w:rPr>
          <w:sz w:val="20"/>
          <w:szCs w:val="20"/>
        </w:rPr>
        <w:t xml:space="preserve"> cell timing pattern contains </w:t>
      </w:r>
      <w:r w:rsidR="00960BF7">
        <w:rPr>
          <w:sz w:val="20"/>
          <w:szCs w:val="20"/>
        </w:rPr>
        <w:t>PUCCH cell ind</w:t>
      </w:r>
      <w:r w:rsidR="004D390C">
        <w:rPr>
          <w:sz w:val="20"/>
          <w:szCs w:val="20"/>
        </w:rPr>
        <w:t xml:space="preserve">ices </w:t>
      </w:r>
      <w:r w:rsidR="00960BF7">
        <w:rPr>
          <w:sz w:val="20"/>
          <w:szCs w:val="20"/>
        </w:rPr>
        <w:t xml:space="preserve">configured for each slot in </w:t>
      </w:r>
      <w:r w:rsidR="004D390C">
        <w:rPr>
          <w:sz w:val="20"/>
          <w:szCs w:val="20"/>
        </w:rPr>
        <w:t xml:space="preserve">the </w:t>
      </w:r>
      <w:proofErr w:type="spellStart"/>
      <w:r w:rsidR="00960BF7">
        <w:rPr>
          <w:sz w:val="20"/>
          <w:szCs w:val="20"/>
        </w:rPr>
        <w:t>PCell</w:t>
      </w:r>
      <w:proofErr w:type="spellEnd"/>
      <w:r w:rsidR="00960BF7">
        <w:rPr>
          <w:sz w:val="20"/>
          <w:szCs w:val="20"/>
        </w:rPr>
        <w:t xml:space="preserve"> or PUCCH-</w:t>
      </w:r>
      <w:proofErr w:type="spellStart"/>
      <w:r w:rsidR="00960BF7">
        <w:rPr>
          <w:sz w:val="20"/>
          <w:szCs w:val="20"/>
        </w:rPr>
        <w:t>SCell</w:t>
      </w:r>
      <w:proofErr w:type="spellEnd"/>
      <w:r w:rsidR="00960BF7">
        <w:rPr>
          <w:sz w:val="20"/>
          <w:szCs w:val="20"/>
        </w:rPr>
        <w:t xml:space="preserve"> of a PUCCH group.</w:t>
      </w:r>
      <w:bookmarkEnd w:id="4"/>
    </w:p>
    <w:p w14:paraId="6743C7BD" w14:textId="143EC579" w:rsidR="008B3247" w:rsidRDefault="008B3247" w:rsidP="006E7452">
      <w:pPr>
        <w:rPr>
          <w:rFonts w:ascii="Times New Roman" w:hAnsi="Times New Roman" w:cs="Times New Roman"/>
        </w:rPr>
      </w:pPr>
    </w:p>
    <w:p w14:paraId="6E468726" w14:textId="77777777" w:rsidR="0007103E" w:rsidRDefault="0007103E" w:rsidP="006E7452">
      <w:pPr>
        <w:rPr>
          <w:rFonts w:ascii="Arial" w:hAnsi="Arial" w:cs="Arial"/>
          <w:sz w:val="20"/>
          <w:szCs w:val="20"/>
        </w:rPr>
      </w:pPr>
      <w:r>
        <w:rPr>
          <w:rFonts w:ascii="Arial" w:hAnsi="Arial" w:cs="Arial"/>
          <w:sz w:val="20"/>
          <w:szCs w:val="20"/>
        </w:rPr>
        <w:t>We n</w:t>
      </w:r>
      <w:r w:rsidR="004D390C" w:rsidRPr="004D390C">
        <w:rPr>
          <w:rFonts w:ascii="Arial" w:hAnsi="Arial" w:cs="Arial"/>
          <w:sz w:val="20"/>
          <w:szCs w:val="20"/>
        </w:rPr>
        <w:t xml:space="preserve">ote </w:t>
      </w:r>
      <w:r w:rsidR="004D390C">
        <w:rPr>
          <w:rFonts w:ascii="Arial" w:hAnsi="Arial" w:cs="Arial"/>
          <w:sz w:val="20"/>
          <w:szCs w:val="20"/>
        </w:rPr>
        <w:t xml:space="preserve">that </w:t>
      </w:r>
      <w:r w:rsidR="00115F20">
        <w:rPr>
          <w:rFonts w:ascii="Arial" w:hAnsi="Arial" w:cs="Arial"/>
          <w:sz w:val="20"/>
          <w:szCs w:val="20"/>
        </w:rPr>
        <w:t xml:space="preserve">in the above example, </w:t>
      </w:r>
      <w:r w:rsidR="000B110F">
        <w:rPr>
          <w:rFonts w:ascii="Arial" w:hAnsi="Arial" w:cs="Arial"/>
          <w:sz w:val="20"/>
          <w:szCs w:val="20"/>
        </w:rPr>
        <w:t xml:space="preserve">the </w:t>
      </w:r>
      <w:r w:rsidR="004D390C">
        <w:rPr>
          <w:rFonts w:ascii="Arial" w:hAnsi="Arial" w:cs="Arial"/>
          <w:sz w:val="20"/>
          <w:szCs w:val="20"/>
        </w:rPr>
        <w:t>applicable PUCCH cells have the same numerology</w:t>
      </w:r>
      <w:r>
        <w:rPr>
          <w:rFonts w:ascii="Arial" w:hAnsi="Arial" w:cs="Arial"/>
          <w:sz w:val="20"/>
          <w:szCs w:val="20"/>
        </w:rPr>
        <w:t xml:space="preserve">. So, </w:t>
      </w:r>
      <w:r w:rsidR="000B110F">
        <w:rPr>
          <w:rFonts w:ascii="Arial" w:hAnsi="Arial" w:cs="Arial"/>
          <w:sz w:val="20"/>
          <w:szCs w:val="20"/>
        </w:rPr>
        <w:t xml:space="preserve">there is no ambiguity </w:t>
      </w:r>
      <w:r w:rsidR="00115F20">
        <w:rPr>
          <w:rFonts w:ascii="Arial" w:hAnsi="Arial" w:cs="Arial"/>
          <w:sz w:val="20"/>
          <w:szCs w:val="20"/>
        </w:rPr>
        <w:t>in</w:t>
      </w:r>
      <w:r w:rsidR="000B110F">
        <w:rPr>
          <w:rFonts w:ascii="Arial" w:hAnsi="Arial" w:cs="Arial"/>
          <w:sz w:val="20"/>
          <w:szCs w:val="20"/>
        </w:rPr>
        <w:t xml:space="preserve"> determin</w:t>
      </w:r>
      <w:r w:rsidR="00115F20">
        <w:rPr>
          <w:rFonts w:ascii="Arial" w:hAnsi="Arial" w:cs="Arial"/>
          <w:sz w:val="20"/>
          <w:szCs w:val="20"/>
        </w:rPr>
        <w:t>ing</w:t>
      </w:r>
      <w:r w:rsidR="000B110F">
        <w:rPr>
          <w:rFonts w:ascii="Arial" w:hAnsi="Arial" w:cs="Arial"/>
          <w:sz w:val="20"/>
          <w:szCs w:val="20"/>
        </w:rPr>
        <w:t xml:space="preserve"> which slot in the target PUCCH cell (as indicated by the configured PUCCH cell timing pattern) to use for PUCCH transmission</w:t>
      </w:r>
      <w:r w:rsidR="004D390C">
        <w:rPr>
          <w:rFonts w:ascii="Arial" w:hAnsi="Arial" w:cs="Arial"/>
          <w:sz w:val="20"/>
          <w:szCs w:val="20"/>
        </w:rPr>
        <w:t>.</w:t>
      </w:r>
      <w:r w:rsidR="000B110F">
        <w:rPr>
          <w:rFonts w:ascii="Arial" w:hAnsi="Arial" w:cs="Arial"/>
          <w:sz w:val="20"/>
          <w:szCs w:val="20"/>
        </w:rPr>
        <w:t xml:space="preserve"> However, when semi-static PUCCH carrier switching involves PUCCH cells with different numerologies, it may happen that there are more than one</w:t>
      </w:r>
      <w:r>
        <w:rPr>
          <w:rFonts w:ascii="Arial" w:hAnsi="Arial" w:cs="Arial"/>
          <w:sz w:val="20"/>
          <w:szCs w:val="20"/>
        </w:rPr>
        <w:t xml:space="preserve"> </w:t>
      </w:r>
      <w:r w:rsidR="000B110F">
        <w:rPr>
          <w:rFonts w:ascii="Arial" w:hAnsi="Arial" w:cs="Arial"/>
          <w:sz w:val="20"/>
          <w:szCs w:val="20"/>
        </w:rPr>
        <w:t>corresponding slots in the target PUCCH cell</w:t>
      </w:r>
      <w:r w:rsidR="00115F20">
        <w:rPr>
          <w:rFonts w:ascii="Arial" w:hAnsi="Arial" w:cs="Arial"/>
          <w:sz w:val="20"/>
          <w:szCs w:val="20"/>
        </w:rPr>
        <w:t xml:space="preserve"> to consider</w:t>
      </w:r>
      <w:r w:rsidR="000B110F">
        <w:rPr>
          <w:rFonts w:ascii="Arial" w:hAnsi="Arial" w:cs="Arial"/>
          <w:sz w:val="20"/>
          <w:szCs w:val="20"/>
        </w:rPr>
        <w:t>.</w:t>
      </w:r>
      <w:r>
        <w:rPr>
          <w:rFonts w:ascii="Arial" w:hAnsi="Arial" w:cs="Arial"/>
          <w:sz w:val="20"/>
          <w:szCs w:val="20"/>
        </w:rPr>
        <w:t xml:space="preserve"> </w:t>
      </w:r>
    </w:p>
    <w:p w14:paraId="36CDDA86" w14:textId="3EB36E46" w:rsidR="00291A85" w:rsidRPr="0007103E" w:rsidRDefault="00115F20" w:rsidP="006E7452">
      <w:pPr>
        <w:rPr>
          <w:rFonts w:ascii="Arial" w:hAnsi="Arial" w:cs="Arial"/>
          <w:sz w:val="20"/>
          <w:szCs w:val="20"/>
        </w:rPr>
      </w:pPr>
      <w:r>
        <w:rPr>
          <w:rFonts w:ascii="Arial" w:hAnsi="Arial" w:cs="Arial"/>
          <w:sz w:val="20"/>
          <w:szCs w:val="20"/>
        </w:rPr>
        <w:t xml:space="preserve">In the following, we provide a simple solution to handle semi-static </w:t>
      </w:r>
      <w:r w:rsidR="00161931" w:rsidRPr="00115F20">
        <w:rPr>
          <w:rFonts w:ascii="Arial" w:hAnsi="Arial" w:cs="Arial"/>
          <w:sz w:val="20"/>
          <w:szCs w:val="20"/>
        </w:rPr>
        <w:t>PUCCH carrier switching across cells with different numerologies</w:t>
      </w:r>
      <w:r w:rsidRPr="00115F20">
        <w:rPr>
          <w:rFonts w:ascii="Arial" w:hAnsi="Arial" w:cs="Arial"/>
          <w:sz w:val="20"/>
          <w:szCs w:val="20"/>
        </w:rPr>
        <w:t>.</w:t>
      </w:r>
    </w:p>
    <w:p w14:paraId="049A464E" w14:textId="77777777" w:rsidR="004B5AB1" w:rsidRPr="0007103E" w:rsidRDefault="004B5AB1" w:rsidP="006E7452">
      <w:pPr>
        <w:rPr>
          <w:rFonts w:ascii="Arial" w:hAnsi="Arial" w:cs="Arial"/>
          <w:sz w:val="20"/>
          <w:szCs w:val="20"/>
        </w:rPr>
      </w:pPr>
    </w:p>
    <w:p w14:paraId="6F050D2D" w14:textId="4B2C5583" w:rsidR="00115F20" w:rsidRPr="00115F20" w:rsidRDefault="00115F20" w:rsidP="00115F20">
      <w:pPr>
        <w:rPr>
          <w:rFonts w:ascii="Arial" w:hAnsi="Arial" w:cs="Arial"/>
          <w:b/>
          <w:bCs/>
          <w:u w:val="single"/>
        </w:rPr>
      </w:pPr>
      <w:r w:rsidRPr="00115F20">
        <w:rPr>
          <w:rFonts w:ascii="Arial" w:hAnsi="Arial" w:cs="Arial"/>
          <w:b/>
          <w:bCs/>
          <w:sz w:val="20"/>
          <w:szCs w:val="20"/>
          <w:u w:val="single"/>
        </w:rPr>
        <w:t>Semi-static PUCCH carrier switching across cells with different numerologies</w:t>
      </w:r>
    </w:p>
    <w:p w14:paraId="174B3C08" w14:textId="5C060B13" w:rsidR="00291A85" w:rsidRDefault="001123DC" w:rsidP="006E7452">
      <w:pPr>
        <w:rPr>
          <w:rFonts w:ascii="Times New Roman" w:hAnsi="Times New Roman" w:cs="Times New Roman"/>
        </w:rPr>
      </w:pPr>
      <w:r w:rsidRPr="00CE365C">
        <w:rPr>
          <w:rFonts w:ascii="Arial" w:hAnsi="Arial" w:cs="Arial"/>
          <w:sz w:val="20"/>
          <w:szCs w:val="20"/>
        </w:rPr>
        <w:t>For semi-static PUCCH carrier switching across</w:t>
      </w:r>
      <w:r w:rsidRPr="00115F20">
        <w:rPr>
          <w:rFonts w:ascii="Arial" w:hAnsi="Arial" w:cs="Arial"/>
          <w:sz w:val="20"/>
          <w:szCs w:val="20"/>
        </w:rPr>
        <w:t xml:space="preserve"> cells with different numerologies</w:t>
      </w:r>
      <w:r>
        <w:rPr>
          <w:rFonts w:ascii="Arial" w:hAnsi="Arial" w:cs="Arial"/>
          <w:sz w:val="20"/>
          <w:szCs w:val="20"/>
        </w:rPr>
        <w:t>, w</w:t>
      </w:r>
      <w:r w:rsidR="00115F20" w:rsidRPr="001123DC">
        <w:rPr>
          <w:rFonts w:ascii="Arial" w:hAnsi="Arial" w:cs="Arial"/>
          <w:sz w:val="20"/>
          <w:szCs w:val="20"/>
        </w:rPr>
        <w:t xml:space="preserve">e propose to introduce another parameter to indicate </w:t>
      </w:r>
      <w:r w:rsidR="00115F20" w:rsidRPr="0007103E">
        <w:rPr>
          <w:rFonts w:ascii="Arial" w:hAnsi="Arial" w:cs="Arial"/>
          <w:b/>
          <w:bCs/>
          <w:sz w:val="20"/>
          <w:szCs w:val="20"/>
        </w:rPr>
        <w:t>a</w:t>
      </w:r>
      <w:r w:rsidR="00115F20" w:rsidRPr="001123DC">
        <w:rPr>
          <w:rFonts w:ascii="Arial" w:hAnsi="Arial" w:cs="Arial"/>
          <w:sz w:val="20"/>
          <w:szCs w:val="20"/>
        </w:rPr>
        <w:t xml:space="preserve"> </w:t>
      </w:r>
      <w:r w:rsidR="00115F20" w:rsidRPr="0007103E">
        <w:rPr>
          <w:rFonts w:ascii="Arial" w:hAnsi="Arial" w:cs="Arial"/>
          <w:b/>
          <w:bCs/>
          <w:sz w:val="20"/>
          <w:szCs w:val="20"/>
        </w:rPr>
        <w:t>s</w:t>
      </w:r>
      <w:r w:rsidR="001E3C17" w:rsidRPr="0007103E">
        <w:rPr>
          <w:rFonts w:ascii="Arial" w:hAnsi="Arial" w:cs="Arial"/>
          <w:b/>
          <w:bCs/>
          <w:sz w:val="20"/>
          <w:szCs w:val="20"/>
        </w:rPr>
        <w:t>lot</w:t>
      </w:r>
      <w:r w:rsidR="00115F20" w:rsidRPr="0007103E">
        <w:rPr>
          <w:rFonts w:ascii="Arial" w:hAnsi="Arial" w:cs="Arial"/>
          <w:b/>
          <w:bCs/>
          <w:sz w:val="20"/>
          <w:szCs w:val="20"/>
        </w:rPr>
        <w:t xml:space="preserve"> </w:t>
      </w:r>
      <w:r w:rsidR="001E3C17" w:rsidRPr="0007103E">
        <w:rPr>
          <w:rFonts w:ascii="Arial" w:hAnsi="Arial" w:cs="Arial"/>
          <w:b/>
          <w:bCs/>
          <w:sz w:val="20"/>
          <w:szCs w:val="20"/>
        </w:rPr>
        <w:t>offset</w:t>
      </w:r>
      <w:r w:rsidR="00115F20" w:rsidRPr="001123DC">
        <w:rPr>
          <w:rFonts w:ascii="Arial" w:hAnsi="Arial" w:cs="Arial"/>
          <w:sz w:val="20"/>
          <w:szCs w:val="20"/>
        </w:rPr>
        <w:t xml:space="preserve">. This slot offset </w:t>
      </w:r>
      <w:r>
        <w:rPr>
          <w:rFonts w:ascii="Arial" w:hAnsi="Arial" w:cs="Arial"/>
          <w:sz w:val="20"/>
          <w:szCs w:val="20"/>
        </w:rPr>
        <w:t xml:space="preserve">value </w:t>
      </w:r>
      <w:r w:rsidR="00115F20" w:rsidRPr="001123DC">
        <w:rPr>
          <w:rFonts w:ascii="Arial" w:hAnsi="Arial" w:cs="Arial"/>
          <w:sz w:val="20"/>
          <w:szCs w:val="20"/>
        </w:rPr>
        <w:t>is used to determine the exact slot in the target PUCCH cell to use for PUCCH transmission</w:t>
      </w:r>
      <w:r>
        <w:rPr>
          <w:rFonts w:ascii="Arial" w:hAnsi="Arial" w:cs="Arial"/>
          <w:sz w:val="20"/>
          <w:szCs w:val="20"/>
        </w:rPr>
        <w:t>. That is, the UE first determines the target PUCCH cell as described previously and then</w:t>
      </w:r>
      <w:r w:rsidR="00115F20" w:rsidRPr="001123DC">
        <w:rPr>
          <w:rFonts w:ascii="Arial" w:hAnsi="Arial" w:cs="Arial"/>
          <w:sz w:val="20"/>
          <w:szCs w:val="20"/>
        </w:rPr>
        <w:t xml:space="preserve"> appl</w:t>
      </w:r>
      <w:r w:rsidR="0007103E">
        <w:rPr>
          <w:rFonts w:ascii="Arial" w:hAnsi="Arial" w:cs="Arial"/>
          <w:sz w:val="20"/>
          <w:szCs w:val="20"/>
        </w:rPr>
        <w:t>ies</w:t>
      </w:r>
      <w:r>
        <w:rPr>
          <w:rFonts w:ascii="Arial" w:hAnsi="Arial" w:cs="Arial"/>
          <w:sz w:val="20"/>
          <w:szCs w:val="20"/>
        </w:rPr>
        <w:t xml:space="preserve"> the slot offset</w:t>
      </w:r>
      <w:r w:rsidR="00115F20" w:rsidRPr="001123DC">
        <w:rPr>
          <w:rFonts w:ascii="Arial" w:hAnsi="Arial" w:cs="Arial"/>
          <w:sz w:val="20"/>
          <w:szCs w:val="20"/>
        </w:rPr>
        <w:t xml:space="preserve"> to the first corresponding slot </w:t>
      </w:r>
      <w:r>
        <w:rPr>
          <w:rFonts w:ascii="Arial" w:hAnsi="Arial" w:cs="Arial"/>
          <w:sz w:val="20"/>
          <w:szCs w:val="20"/>
        </w:rPr>
        <w:t>in</w:t>
      </w:r>
      <w:r w:rsidR="00115F20" w:rsidRPr="001123DC">
        <w:rPr>
          <w:rFonts w:ascii="Arial" w:hAnsi="Arial" w:cs="Arial"/>
          <w:sz w:val="20"/>
          <w:szCs w:val="20"/>
        </w:rPr>
        <w:t xml:space="preserve"> the target PUCCH cell.</w:t>
      </w:r>
      <w:r>
        <w:rPr>
          <w:rFonts w:ascii="Times New Roman" w:hAnsi="Times New Roman" w:cs="Times New Roman"/>
          <w:sz w:val="20"/>
          <w:szCs w:val="20"/>
        </w:rPr>
        <w:t xml:space="preserve"> </w:t>
      </w:r>
      <w:r w:rsidRPr="001123DC">
        <w:rPr>
          <w:rFonts w:ascii="Arial" w:hAnsi="Arial" w:cs="Arial"/>
          <w:sz w:val="20"/>
          <w:szCs w:val="20"/>
        </w:rPr>
        <w:t xml:space="preserve">Two examples are </w:t>
      </w:r>
      <w:r w:rsidR="00EC44F4">
        <w:rPr>
          <w:rFonts w:ascii="Arial" w:hAnsi="Arial" w:cs="Arial"/>
          <w:sz w:val="20"/>
          <w:szCs w:val="20"/>
        </w:rPr>
        <w:t>given</w:t>
      </w:r>
      <w:r w:rsidRPr="001123DC">
        <w:rPr>
          <w:rFonts w:ascii="Arial" w:hAnsi="Arial" w:cs="Arial"/>
          <w:sz w:val="20"/>
          <w:szCs w:val="20"/>
        </w:rPr>
        <w:t xml:space="preserve"> in </w:t>
      </w:r>
      <w:r w:rsidR="00195188">
        <w:rPr>
          <w:rFonts w:ascii="Arial" w:hAnsi="Arial" w:cs="Arial"/>
          <w:sz w:val="20"/>
          <w:szCs w:val="20"/>
        </w:rPr>
        <w:fldChar w:fldCharType="begin"/>
      </w:r>
      <w:r w:rsidR="00195188">
        <w:rPr>
          <w:rFonts w:ascii="Arial" w:hAnsi="Arial" w:cs="Arial"/>
          <w:sz w:val="20"/>
          <w:szCs w:val="20"/>
        </w:rPr>
        <w:instrText xml:space="preserve"> REF _Ref78970712 \h </w:instrText>
      </w:r>
      <w:r w:rsidR="00195188">
        <w:rPr>
          <w:rFonts w:ascii="Arial" w:hAnsi="Arial" w:cs="Arial"/>
          <w:sz w:val="20"/>
          <w:szCs w:val="20"/>
        </w:rPr>
      </w:r>
      <w:r w:rsidR="00195188">
        <w:rPr>
          <w:rFonts w:ascii="Arial" w:hAnsi="Arial" w:cs="Arial"/>
          <w:sz w:val="20"/>
          <w:szCs w:val="20"/>
        </w:rPr>
        <w:fldChar w:fldCharType="separate"/>
      </w:r>
      <w:r w:rsidR="004343A3" w:rsidRPr="00331417">
        <w:rPr>
          <w:rFonts w:ascii="Arial" w:hAnsi="Arial" w:cs="Arial"/>
          <w:sz w:val="20"/>
          <w:szCs w:val="20"/>
        </w:rPr>
        <w:t xml:space="preserve">Figure </w:t>
      </w:r>
      <w:r w:rsidR="004343A3">
        <w:rPr>
          <w:rFonts w:ascii="Arial" w:hAnsi="Arial" w:cs="Arial"/>
          <w:noProof/>
          <w:sz w:val="20"/>
          <w:szCs w:val="20"/>
        </w:rPr>
        <w:t>2</w:t>
      </w:r>
      <w:r w:rsidR="00195188">
        <w:rPr>
          <w:rFonts w:ascii="Arial" w:hAnsi="Arial" w:cs="Arial"/>
          <w:sz w:val="20"/>
          <w:szCs w:val="20"/>
        </w:rPr>
        <w:fldChar w:fldCharType="end"/>
      </w:r>
      <w:r w:rsidR="00195188">
        <w:rPr>
          <w:rFonts w:ascii="Arial" w:hAnsi="Arial" w:cs="Arial"/>
          <w:sz w:val="20"/>
          <w:szCs w:val="20"/>
        </w:rPr>
        <w:t xml:space="preserve">, </w:t>
      </w:r>
      <w:r w:rsidR="00F670F6">
        <w:rPr>
          <w:rFonts w:ascii="Arial" w:hAnsi="Arial" w:cs="Arial"/>
          <w:sz w:val="20"/>
          <w:szCs w:val="20"/>
        </w:rPr>
        <w:fldChar w:fldCharType="begin"/>
      </w:r>
      <w:r w:rsidR="00F670F6">
        <w:rPr>
          <w:rFonts w:ascii="Arial" w:hAnsi="Arial" w:cs="Arial"/>
          <w:sz w:val="20"/>
          <w:szCs w:val="20"/>
        </w:rPr>
        <w:instrText xml:space="preserve"> REF _Ref78970717 \h </w:instrText>
      </w:r>
      <w:r w:rsidR="00195188">
        <w:rPr>
          <w:rFonts w:ascii="Arial" w:hAnsi="Arial" w:cs="Arial"/>
          <w:sz w:val="20"/>
          <w:szCs w:val="20"/>
        </w:rPr>
        <w:instrText xml:space="preserve"> \* MERGEFORMAT </w:instrText>
      </w:r>
      <w:r w:rsidR="00F670F6">
        <w:rPr>
          <w:rFonts w:ascii="Arial" w:hAnsi="Arial" w:cs="Arial"/>
          <w:sz w:val="20"/>
          <w:szCs w:val="20"/>
        </w:rPr>
      </w:r>
      <w:r w:rsidR="00F670F6">
        <w:rPr>
          <w:rFonts w:ascii="Arial" w:hAnsi="Arial" w:cs="Arial"/>
          <w:sz w:val="20"/>
          <w:szCs w:val="20"/>
        </w:rPr>
        <w:fldChar w:fldCharType="separate"/>
      </w:r>
      <w:r w:rsidR="00407909" w:rsidRPr="00331417">
        <w:rPr>
          <w:rFonts w:ascii="Arial" w:hAnsi="Arial" w:cs="Arial"/>
          <w:sz w:val="20"/>
          <w:szCs w:val="20"/>
        </w:rPr>
        <w:t xml:space="preserve">Figure </w:t>
      </w:r>
      <w:r w:rsidR="00407909">
        <w:rPr>
          <w:rFonts w:ascii="Arial" w:hAnsi="Arial" w:cs="Arial"/>
          <w:sz w:val="20"/>
          <w:szCs w:val="20"/>
        </w:rPr>
        <w:t>3</w:t>
      </w:r>
      <w:r w:rsidR="00F670F6">
        <w:rPr>
          <w:rFonts w:ascii="Arial" w:hAnsi="Arial" w:cs="Arial"/>
          <w:sz w:val="20"/>
          <w:szCs w:val="20"/>
        </w:rPr>
        <w:fldChar w:fldCharType="end"/>
      </w:r>
      <w:r w:rsidR="000426BA">
        <w:rPr>
          <w:rFonts w:ascii="Arial" w:hAnsi="Arial" w:cs="Arial"/>
          <w:sz w:val="20"/>
          <w:szCs w:val="20"/>
        </w:rPr>
        <w:t xml:space="preserve"> </w:t>
      </w:r>
      <w:r w:rsidR="00195188">
        <w:rPr>
          <w:rFonts w:ascii="Arial" w:hAnsi="Arial" w:cs="Arial"/>
          <w:sz w:val="20"/>
          <w:szCs w:val="20"/>
        </w:rPr>
        <w:t xml:space="preserve">and </w:t>
      </w:r>
      <w:r w:rsidR="00195188">
        <w:rPr>
          <w:rFonts w:ascii="Arial" w:hAnsi="Arial" w:cs="Arial"/>
          <w:sz w:val="20"/>
          <w:szCs w:val="20"/>
        </w:rPr>
        <w:fldChar w:fldCharType="begin"/>
      </w:r>
      <w:r w:rsidR="00195188">
        <w:rPr>
          <w:rFonts w:ascii="Arial" w:hAnsi="Arial" w:cs="Arial"/>
          <w:sz w:val="20"/>
          <w:szCs w:val="20"/>
        </w:rPr>
        <w:instrText xml:space="preserve"> REF _Ref79160665 \h  \* MERGEFORMAT </w:instrText>
      </w:r>
      <w:r w:rsidR="00195188">
        <w:rPr>
          <w:rFonts w:ascii="Arial" w:hAnsi="Arial" w:cs="Arial"/>
          <w:sz w:val="20"/>
          <w:szCs w:val="20"/>
        </w:rPr>
      </w:r>
      <w:r w:rsidR="00195188">
        <w:rPr>
          <w:rFonts w:ascii="Arial" w:hAnsi="Arial" w:cs="Arial"/>
          <w:sz w:val="20"/>
          <w:szCs w:val="20"/>
        </w:rPr>
        <w:fldChar w:fldCharType="separate"/>
      </w:r>
      <w:r w:rsidR="00407909" w:rsidRPr="004B5AB1">
        <w:rPr>
          <w:rFonts w:ascii="Arial" w:hAnsi="Arial" w:cs="Arial"/>
          <w:sz w:val="20"/>
          <w:szCs w:val="20"/>
        </w:rPr>
        <w:t xml:space="preserve">Figure </w:t>
      </w:r>
      <w:r w:rsidR="00407909">
        <w:rPr>
          <w:rFonts w:ascii="Arial" w:hAnsi="Arial" w:cs="Arial"/>
          <w:sz w:val="20"/>
          <w:szCs w:val="20"/>
        </w:rPr>
        <w:t>4</w:t>
      </w:r>
      <w:r w:rsidR="00195188">
        <w:rPr>
          <w:rFonts w:ascii="Arial" w:hAnsi="Arial" w:cs="Arial"/>
          <w:sz w:val="20"/>
          <w:szCs w:val="20"/>
        </w:rPr>
        <w:fldChar w:fldCharType="end"/>
      </w:r>
      <w:r w:rsidR="00195188">
        <w:rPr>
          <w:rFonts w:ascii="Arial" w:hAnsi="Arial" w:cs="Arial"/>
          <w:sz w:val="20"/>
          <w:szCs w:val="20"/>
        </w:rPr>
        <w:t xml:space="preserve"> </w:t>
      </w:r>
      <w:r w:rsidR="000426BA">
        <w:rPr>
          <w:rFonts w:ascii="Arial" w:hAnsi="Arial" w:cs="Arial"/>
          <w:sz w:val="20"/>
          <w:szCs w:val="20"/>
        </w:rPr>
        <w:t>below</w:t>
      </w:r>
      <w:r w:rsidRPr="001123DC">
        <w:rPr>
          <w:rFonts w:ascii="Arial" w:hAnsi="Arial" w:cs="Arial"/>
          <w:sz w:val="20"/>
          <w:szCs w:val="20"/>
        </w:rPr>
        <w:t>.</w:t>
      </w:r>
    </w:p>
    <w:p w14:paraId="557F6857" w14:textId="77777777" w:rsidR="00DB380A" w:rsidRDefault="00DB380A" w:rsidP="006E7452">
      <w:pPr>
        <w:rPr>
          <w:rFonts w:ascii="Times New Roman" w:hAnsi="Times New Roman" w:cs="Times New Roman"/>
        </w:rPr>
      </w:pPr>
    </w:p>
    <w:p w14:paraId="406CB98A" w14:textId="348C054C" w:rsidR="001123DC" w:rsidRPr="004B5AB1" w:rsidRDefault="00AA44A0" w:rsidP="001123DC">
      <w:pPr>
        <w:keepNext/>
      </w:pPr>
      <w:r w:rsidRPr="00AA44A0">
        <w:rPr>
          <w:noProof/>
        </w:rPr>
        <w:lastRenderedPageBreak/>
        <w:drawing>
          <wp:inline distT="0" distB="0" distL="0" distR="0" wp14:anchorId="28B4F709" wp14:editId="6ED45AFC">
            <wp:extent cx="6120765" cy="19272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927225"/>
                    </a:xfrm>
                    <a:prstGeom prst="rect">
                      <a:avLst/>
                    </a:prstGeom>
                    <a:noFill/>
                    <a:ln>
                      <a:noFill/>
                    </a:ln>
                  </pic:spPr>
                </pic:pic>
              </a:graphicData>
            </a:graphic>
          </wp:inline>
        </w:drawing>
      </w:r>
    </w:p>
    <w:p w14:paraId="0F2C8A7B" w14:textId="2D14F66D" w:rsidR="00B23C1A" w:rsidRDefault="001123DC" w:rsidP="001123DC">
      <w:pPr>
        <w:pStyle w:val="Caption"/>
        <w:jc w:val="center"/>
        <w:rPr>
          <w:rFonts w:ascii="Arial" w:hAnsi="Arial" w:cs="Arial"/>
          <w:sz w:val="20"/>
          <w:szCs w:val="20"/>
        </w:rPr>
      </w:pPr>
      <w:bookmarkStart w:id="5" w:name="_Ref78970712"/>
      <w:r w:rsidRPr="00331417">
        <w:rPr>
          <w:rFonts w:ascii="Arial" w:hAnsi="Arial" w:cs="Arial"/>
          <w:sz w:val="20"/>
          <w:szCs w:val="20"/>
        </w:rPr>
        <w:t xml:space="preserve">Figure </w:t>
      </w:r>
      <w:r w:rsidRPr="00331417">
        <w:rPr>
          <w:rFonts w:ascii="Arial" w:hAnsi="Arial" w:cs="Arial"/>
          <w:sz w:val="20"/>
          <w:szCs w:val="20"/>
        </w:rPr>
        <w:fldChar w:fldCharType="begin"/>
      </w:r>
      <w:r w:rsidRPr="00331417">
        <w:rPr>
          <w:rFonts w:ascii="Arial" w:hAnsi="Arial" w:cs="Arial"/>
          <w:sz w:val="20"/>
          <w:szCs w:val="20"/>
        </w:rPr>
        <w:instrText xml:space="preserve"> SEQ Figure \* ARABIC </w:instrText>
      </w:r>
      <w:r w:rsidRPr="00331417">
        <w:rPr>
          <w:rFonts w:ascii="Arial" w:hAnsi="Arial" w:cs="Arial"/>
          <w:sz w:val="20"/>
          <w:szCs w:val="20"/>
        </w:rPr>
        <w:fldChar w:fldCharType="separate"/>
      </w:r>
      <w:r w:rsidR="002D0DE1">
        <w:rPr>
          <w:rFonts w:ascii="Arial" w:hAnsi="Arial" w:cs="Arial"/>
          <w:noProof/>
          <w:sz w:val="20"/>
          <w:szCs w:val="20"/>
        </w:rPr>
        <w:t>2</w:t>
      </w:r>
      <w:r w:rsidRPr="00331417">
        <w:rPr>
          <w:rFonts w:ascii="Arial" w:hAnsi="Arial" w:cs="Arial"/>
          <w:sz w:val="20"/>
          <w:szCs w:val="20"/>
        </w:rPr>
        <w:fldChar w:fldCharType="end"/>
      </w:r>
      <w:bookmarkEnd w:id="5"/>
      <w:r w:rsidR="00DB380A" w:rsidRPr="00DB380A">
        <w:rPr>
          <w:rFonts w:ascii="Arial" w:hAnsi="Arial" w:cs="Arial"/>
          <w:sz w:val="20"/>
          <w:szCs w:val="20"/>
        </w:rPr>
        <w:t>:</w:t>
      </w:r>
      <w:r w:rsidRPr="00331417">
        <w:rPr>
          <w:rFonts w:ascii="Arial" w:hAnsi="Arial" w:cs="Arial"/>
          <w:sz w:val="20"/>
          <w:szCs w:val="20"/>
        </w:rPr>
        <w:t xml:space="preserve"> An example of semi-static PUCCH carrier switching </w:t>
      </w:r>
      <w:r w:rsidR="00AA44A0" w:rsidRPr="00331417">
        <w:rPr>
          <w:rFonts w:ascii="Arial" w:hAnsi="Arial" w:cs="Arial"/>
          <w:sz w:val="20"/>
          <w:szCs w:val="20"/>
        </w:rPr>
        <w:t>across cells with different numerologies</w:t>
      </w:r>
      <w:r w:rsidRPr="00331417">
        <w:rPr>
          <w:rFonts w:ascii="Arial" w:hAnsi="Arial" w:cs="Arial"/>
          <w:sz w:val="20"/>
          <w:szCs w:val="20"/>
        </w:rPr>
        <w:t>.</w:t>
      </w:r>
    </w:p>
    <w:p w14:paraId="4BAC5C90" w14:textId="4B0A3C3E" w:rsidR="00291A85" w:rsidRPr="00B23C1A" w:rsidRDefault="00B23C1A" w:rsidP="00B23C1A">
      <w:pPr>
        <w:rPr>
          <w:rFonts w:ascii="Arial" w:hAnsi="Arial" w:cs="Arial"/>
          <w:sz w:val="20"/>
          <w:szCs w:val="20"/>
        </w:rPr>
      </w:pPr>
      <w:r w:rsidRPr="00B23C1A">
        <w:rPr>
          <w:rFonts w:ascii="Arial" w:hAnsi="Arial" w:cs="Arial"/>
          <w:sz w:val="20"/>
          <w:szCs w:val="20"/>
        </w:rPr>
        <w:t xml:space="preserve">In </w:t>
      </w:r>
      <w:r w:rsidR="004B5AB1">
        <w:rPr>
          <w:rFonts w:ascii="Arial" w:hAnsi="Arial" w:cs="Arial"/>
          <w:sz w:val="20"/>
          <w:szCs w:val="20"/>
        </w:rPr>
        <w:fldChar w:fldCharType="begin"/>
      </w:r>
      <w:r w:rsidR="004B5AB1">
        <w:rPr>
          <w:rFonts w:ascii="Arial" w:hAnsi="Arial" w:cs="Arial"/>
          <w:sz w:val="20"/>
          <w:szCs w:val="20"/>
        </w:rPr>
        <w:instrText xml:space="preserve"> REF _Ref78970712 \h </w:instrText>
      </w:r>
      <w:r w:rsidR="004B5AB1">
        <w:rPr>
          <w:rFonts w:ascii="Arial" w:hAnsi="Arial" w:cs="Arial"/>
          <w:sz w:val="20"/>
          <w:szCs w:val="20"/>
        </w:rPr>
      </w:r>
      <w:r w:rsidR="004B5AB1">
        <w:rPr>
          <w:rFonts w:ascii="Arial" w:hAnsi="Arial" w:cs="Arial"/>
          <w:sz w:val="20"/>
          <w:szCs w:val="20"/>
        </w:rPr>
        <w:fldChar w:fldCharType="separate"/>
      </w:r>
      <w:r w:rsidR="004B5AB1" w:rsidRPr="00331417" w:rsidDel="004232B2">
        <w:rPr>
          <w:rFonts w:ascii="Arial" w:hAnsi="Arial" w:cs="Arial"/>
          <w:sz w:val="20"/>
          <w:szCs w:val="20"/>
        </w:rPr>
        <w:t xml:space="preserve">Figure </w:t>
      </w:r>
      <w:r w:rsidR="004B5AB1">
        <w:rPr>
          <w:rFonts w:ascii="Arial" w:hAnsi="Arial" w:cs="Arial"/>
          <w:noProof/>
          <w:sz w:val="20"/>
          <w:szCs w:val="20"/>
        </w:rPr>
        <w:t>2</w:t>
      </w:r>
      <w:r w:rsidR="004B5AB1">
        <w:rPr>
          <w:rFonts w:ascii="Arial" w:hAnsi="Arial" w:cs="Arial"/>
          <w:sz w:val="20"/>
          <w:szCs w:val="20"/>
        </w:rPr>
        <w:fldChar w:fldCharType="end"/>
      </w:r>
      <w:r w:rsidRPr="00B23C1A" w:rsidDel="004232B2">
        <w:rPr>
          <w:rFonts w:ascii="Arial" w:hAnsi="Arial" w:cs="Arial"/>
          <w:sz w:val="20"/>
          <w:szCs w:val="20"/>
        </w:rPr>
        <w:t>,</w:t>
      </w:r>
      <w:r w:rsidRPr="00B23C1A">
        <w:rPr>
          <w:rFonts w:ascii="Arial" w:hAnsi="Arial" w:cs="Arial"/>
          <w:sz w:val="20"/>
          <w:szCs w:val="20"/>
        </w:rPr>
        <w:t xml:space="preserve"> t</w:t>
      </w:r>
      <w:r w:rsidR="001123DC" w:rsidRPr="00B23C1A">
        <w:rPr>
          <w:rFonts w:ascii="Arial" w:hAnsi="Arial" w:cs="Arial"/>
          <w:sz w:val="20"/>
          <w:szCs w:val="20"/>
        </w:rPr>
        <w:t xml:space="preserve">he PDSCH is scheduled to be transmitted </w:t>
      </w:r>
      <w:r w:rsidR="0000596F" w:rsidRPr="00B23C1A">
        <w:rPr>
          <w:rFonts w:ascii="Arial" w:hAnsi="Arial" w:cs="Arial"/>
          <w:sz w:val="20"/>
          <w:szCs w:val="20"/>
        </w:rPr>
        <w:t xml:space="preserve">in slot #0 </w:t>
      </w:r>
      <w:r w:rsidR="001123DC" w:rsidRPr="00B23C1A">
        <w:rPr>
          <w:rFonts w:ascii="Arial" w:hAnsi="Arial" w:cs="Arial"/>
          <w:sz w:val="20"/>
          <w:szCs w:val="20"/>
        </w:rPr>
        <w:t xml:space="preserve">on </w:t>
      </w:r>
      <w:proofErr w:type="spellStart"/>
      <w:r w:rsidR="001123DC" w:rsidRPr="00B23C1A">
        <w:rPr>
          <w:rFonts w:ascii="Arial" w:hAnsi="Arial" w:cs="Arial"/>
          <w:sz w:val="20"/>
          <w:szCs w:val="20"/>
        </w:rPr>
        <w:t>SCell</w:t>
      </w:r>
      <w:proofErr w:type="spellEnd"/>
      <w:r w:rsidR="001123DC" w:rsidRPr="00B23C1A">
        <w:rPr>
          <w:rFonts w:ascii="Arial" w:hAnsi="Arial" w:cs="Arial"/>
          <w:sz w:val="20"/>
          <w:szCs w:val="20"/>
        </w:rPr>
        <w:t xml:space="preserve"> #2 with K1 =2 where K1 value is interpreted </w:t>
      </w:r>
      <w:proofErr w:type="gramStart"/>
      <w:r w:rsidR="001123DC" w:rsidRPr="00B23C1A">
        <w:rPr>
          <w:rFonts w:ascii="Arial" w:hAnsi="Arial" w:cs="Arial"/>
          <w:sz w:val="20"/>
          <w:szCs w:val="20"/>
        </w:rPr>
        <w:t>in reference to</w:t>
      </w:r>
      <w:proofErr w:type="gramEnd"/>
      <w:r w:rsidR="001123DC" w:rsidRPr="00B23C1A">
        <w:rPr>
          <w:rFonts w:ascii="Arial" w:hAnsi="Arial" w:cs="Arial"/>
          <w:sz w:val="20"/>
          <w:szCs w:val="20"/>
        </w:rPr>
        <w:t xml:space="preserve"> slots in </w:t>
      </w:r>
      <w:proofErr w:type="spellStart"/>
      <w:r w:rsidR="001123DC" w:rsidRPr="00B23C1A">
        <w:rPr>
          <w:rFonts w:ascii="Arial" w:hAnsi="Arial" w:cs="Arial"/>
          <w:sz w:val="20"/>
          <w:szCs w:val="20"/>
        </w:rPr>
        <w:t>PCell</w:t>
      </w:r>
      <w:proofErr w:type="spellEnd"/>
      <w:r w:rsidR="001123DC" w:rsidRPr="00B23C1A">
        <w:rPr>
          <w:rFonts w:ascii="Arial" w:hAnsi="Arial" w:cs="Arial"/>
          <w:sz w:val="20"/>
          <w:szCs w:val="20"/>
        </w:rPr>
        <w:t xml:space="preserve"> (cf. a reference cell). That is, the slot for PUCCH transmission on the </w:t>
      </w:r>
      <w:proofErr w:type="spellStart"/>
      <w:r w:rsidR="001123DC" w:rsidRPr="00B23C1A">
        <w:rPr>
          <w:rFonts w:ascii="Arial" w:hAnsi="Arial" w:cs="Arial"/>
          <w:sz w:val="20"/>
          <w:szCs w:val="20"/>
        </w:rPr>
        <w:t>PCell</w:t>
      </w:r>
      <w:proofErr w:type="spellEnd"/>
      <w:r w:rsidR="001123DC" w:rsidRPr="00B23C1A">
        <w:rPr>
          <w:rFonts w:ascii="Arial" w:hAnsi="Arial" w:cs="Arial"/>
          <w:sz w:val="20"/>
          <w:szCs w:val="20"/>
        </w:rPr>
        <w:t xml:space="preserve"> is determined to be slot #2. According to the configured PUCCH cell timing pattern, PUCCH cell index =</w:t>
      </w:r>
      <w:r w:rsidR="00AA44A0" w:rsidRPr="00B23C1A">
        <w:rPr>
          <w:rFonts w:ascii="Arial" w:hAnsi="Arial" w:cs="Arial"/>
          <w:sz w:val="20"/>
          <w:szCs w:val="20"/>
        </w:rPr>
        <w:t>1</w:t>
      </w:r>
      <w:r w:rsidR="001123DC" w:rsidRPr="00B23C1A">
        <w:rPr>
          <w:rFonts w:ascii="Arial" w:hAnsi="Arial" w:cs="Arial"/>
          <w:sz w:val="20"/>
          <w:szCs w:val="20"/>
        </w:rPr>
        <w:t xml:space="preserve"> is configured for slot #2 in the </w:t>
      </w:r>
      <w:proofErr w:type="spellStart"/>
      <w:r w:rsidR="001123DC" w:rsidRPr="00B23C1A">
        <w:rPr>
          <w:rFonts w:ascii="Arial" w:hAnsi="Arial" w:cs="Arial"/>
          <w:sz w:val="20"/>
          <w:szCs w:val="20"/>
        </w:rPr>
        <w:t>PCell</w:t>
      </w:r>
      <w:proofErr w:type="spellEnd"/>
      <w:r w:rsidR="001123DC" w:rsidRPr="00B23C1A">
        <w:rPr>
          <w:rFonts w:ascii="Arial" w:hAnsi="Arial" w:cs="Arial"/>
          <w:sz w:val="20"/>
          <w:szCs w:val="20"/>
        </w:rPr>
        <w:t xml:space="preserve">. Thus, the actual PUCCH transmission carrying HARQ-ACK in response to the PDSCH </w:t>
      </w:r>
      <w:r w:rsidR="0000596F" w:rsidRPr="00B23C1A">
        <w:rPr>
          <w:rFonts w:ascii="Arial" w:hAnsi="Arial" w:cs="Arial"/>
          <w:sz w:val="20"/>
          <w:szCs w:val="20"/>
        </w:rPr>
        <w:t>will</w:t>
      </w:r>
      <w:r w:rsidR="001123DC" w:rsidRPr="00B23C1A">
        <w:rPr>
          <w:rFonts w:ascii="Arial" w:hAnsi="Arial" w:cs="Arial"/>
          <w:sz w:val="20"/>
          <w:szCs w:val="20"/>
        </w:rPr>
        <w:t xml:space="preserve"> be transmitted </w:t>
      </w:r>
      <w:r w:rsidR="0000596F" w:rsidRPr="00B23C1A">
        <w:rPr>
          <w:rFonts w:ascii="Arial" w:hAnsi="Arial" w:cs="Arial"/>
          <w:sz w:val="20"/>
          <w:szCs w:val="20"/>
        </w:rPr>
        <w:t>o</w:t>
      </w:r>
      <w:r w:rsidR="001123DC" w:rsidRPr="00B23C1A">
        <w:rPr>
          <w:rFonts w:ascii="Arial" w:hAnsi="Arial" w:cs="Arial"/>
          <w:sz w:val="20"/>
          <w:szCs w:val="20"/>
        </w:rPr>
        <w:t xml:space="preserve">n </w:t>
      </w:r>
      <w:proofErr w:type="spellStart"/>
      <w:r w:rsidR="001123DC" w:rsidRPr="00B23C1A">
        <w:rPr>
          <w:rFonts w:ascii="Arial" w:hAnsi="Arial" w:cs="Arial"/>
          <w:sz w:val="20"/>
          <w:szCs w:val="20"/>
        </w:rPr>
        <w:t>SCell</w:t>
      </w:r>
      <w:proofErr w:type="spellEnd"/>
      <w:r w:rsidR="001123DC" w:rsidRPr="00B23C1A">
        <w:rPr>
          <w:rFonts w:ascii="Arial" w:hAnsi="Arial" w:cs="Arial"/>
          <w:sz w:val="20"/>
          <w:szCs w:val="20"/>
        </w:rPr>
        <w:t xml:space="preserve"> #</w:t>
      </w:r>
      <w:r w:rsidR="00AA44A0" w:rsidRPr="00B23C1A">
        <w:rPr>
          <w:rFonts w:ascii="Arial" w:hAnsi="Arial" w:cs="Arial"/>
          <w:sz w:val="20"/>
          <w:szCs w:val="20"/>
        </w:rPr>
        <w:t>1</w:t>
      </w:r>
      <w:r w:rsidR="001123DC" w:rsidRPr="00B23C1A">
        <w:rPr>
          <w:rFonts w:ascii="Arial" w:hAnsi="Arial" w:cs="Arial"/>
          <w:sz w:val="20"/>
          <w:szCs w:val="20"/>
        </w:rPr>
        <w:t xml:space="preserve">. However, there are two </w:t>
      </w:r>
      <w:r w:rsidR="00AA44A0" w:rsidRPr="00B23C1A">
        <w:rPr>
          <w:rFonts w:ascii="Arial" w:hAnsi="Arial" w:cs="Arial"/>
          <w:sz w:val="20"/>
          <w:szCs w:val="20"/>
        </w:rPr>
        <w:t xml:space="preserve">slots (slots #4 and #5) </w:t>
      </w:r>
      <w:r w:rsidR="0000596F" w:rsidRPr="00B23C1A">
        <w:rPr>
          <w:rFonts w:ascii="Arial" w:hAnsi="Arial" w:cs="Arial"/>
          <w:sz w:val="20"/>
          <w:szCs w:val="20"/>
        </w:rPr>
        <w:t>o</w:t>
      </w:r>
      <w:r w:rsidR="00AA44A0" w:rsidRPr="00B23C1A">
        <w:rPr>
          <w:rFonts w:ascii="Arial" w:hAnsi="Arial" w:cs="Arial"/>
          <w:sz w:val="20"/>
          <w:szCs w:val="20"/>
        </w:rPr>
        <w:t xml:space="preserve">n SCell#1 which </w:t>
      </w:r>
      <w:r w:rsidR="001123DC" w:rsidRPr="00B23C1A">
        <w:rPr>
          <w:rFonts w:ascii="Arial" w:hAnsi="Arial" w:cs="Arial"/>
          <w:sz w:val="20"/>
          <w:szCs w:val="20"/>
        </w:rPr>
        <w:t>correspond</w:t>
      </w:r>
      <w:r w:rsidR="00AA44A0" w:rsidRPr="00B23C1A">
        <w:rPr>
          <w:rFonts w:ascii="Arial" w:hAnsi="Arial" w:cs="Arial"/>
          <w:sz w:val="20"/>
          <w:szCs w:val="20"/>
        </w:rPr>
        <w:t xml:space="preserve"> to </w:t>
      </w:r>
      <w:r w:rsidR="001123DC" w:rsidRPr="00B23C1A">
        <w:rPr>
          <w:rFonts w:ascii="Arial" w:hAnsi="Arial" w:cs="Arial"/>
          <w:sz w:val="20"/>
          <w:szCs w:val="20"/>
        </w:rPr>
        <w:t>slot</w:t>
      </w:r>
      <w:r w:rsidR="00AA44A0" w:rsidRPr="00B23C1A">
        <w:rPr>
          <w:rFonts w:ascii="Arial" w:hAnsi="Arial" w:cs="Arial"/>
          <w:sz w:val="20"/>
          <w:szCs w:val="20"/>
        </w:rPr>
        <w:t xml:space="preserve"> #2 in the </w:t>
      </w:r>
      <w:proofErr w:type="spellStart"/>
      <w:r w:rsidR="00AA44A0" w:rsidRPr="00B23C1A">
        <w:rPr>
          <w:rFonts w:ascii="Arial" w:hAnsi="Arial" w:cs="Arial"/>
          <w:sz w:val="20"/>
          <w:szCs w:val="20"/>
        </w:rPr>
        <w:t>PCell</w:t>
      </w:r>
      <w:proofErr w:type="spellEnd"/>
      <w:r w:rsidR="00AA44A0" w:rsidRPr="00B23C1A">
        <w:rPr>
          <w:rFonts w:ascii="Arial" w:hAnsi="Arial" w:cs="Arial"/>
          <w:sz w:val="20"/>
          <w:szCs w:val="20"/>
        </w:rPr>
        <w:t>. Here the slot offset value = 0 indicates that the first corresponding slot (slot #4) is used.</w:t>
      </w:r>
    </w:p>
    <w:p w14:paraId="35043080" w14:textId="3CA65583" w:rsidR="00960BF7" w:rsidRDefault="00960BF7" w:rsidP="006E7452">
      <w:pPr>
        <w:rPr>
          <w:rFonts w:ascii="Times New Roman" w:hAnsi="Times New Roman" w:cs="Times New Roman"/>
        </w:rPr>
      </w:pPr>
    </w:p>
    <w:p w14:paraId="4235E304" w14:textId="345C73D6" w:rsidR="00AA44A0" w:rsidRDefault="00BA0F15" w:rsidP="00AA44A0">
      <w:pPr>
        <w:keepNext/>
      </w:pPr>
      <w:r w:rsidRPr="00BA0F15">
        <w:rPr>
          <w:noProof/>
        </w:rPr>
        <w:drawing>
          <wp:inline distT="0" distB="0" distL="0" distR="0" wp14:anchorId="031A0F47" wp14:editId="4329A578">
            <wp:extent cx="6120765" cy="193421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934210"/>
                    </a:xfrm>
                    <a:prstGeom prst="rect">
                      <a:avLst/>
                    </a:prstGeom>
                    <a:noFill/>
                    <a:ln>
                      <a:noFill/>
                    </a:ln>
                  </pic:spPr>
                </pic:pic>
              </a:graphicData>
            </a:graphic>
          </wp:inline>
        </w:drawing>
      </w:r>
    </w:p>
    <w:p w14:paraId="229D8C2B" w14:textId="533E5795" w:rsidR="00D309A4" w:rsidRDefault="00AA44A0" w:rsidP="00AA44A0">
      <w:pPr>
        <w:pStyle w:val="Caption"/>
        <w:jc w:val="center"/>
        <w:rPr>
          <w:rFonts w:ascii="Arial" w:hAnsi="Arial" w:cs="Arial"/>
          <w:sz w:val="20"/>
          <w:szCs w:val="20"/>
        </w:rPr>
      </w:pPr>
      <w:bookmarkStart w:id="6" w:name="_Ref78970717"/>
      <w:r w:rsidRPr="00331417">
        <w:rPr>
          <w:rFonts w:ascii="Arial" w:hAnsi="Arial" w:cs="Arial"/>
          <w:sz w:val="20"/>
          <w:szCs w:val="20"/>
        </w:rPr>
        <w:t xml:space="preserve">Figure </w:t>
      </w:r>
      <w:r w:rsidRPr="00331417">
        <w:rPr>
          <w:rFonts w:ascii="Arial" w:hAnsi="Arial" w:cs="Arial"/>
          <w:sz w:val="20"/>
          <w:szCs w:val="20"/>
        </w:rPr>
        <w:fldChar w:fldCharType="begin"/>
      </w:r>
      <w:r w:rsidRPr="00331417">
        <w:rPr>
          <w:rFonts w:ascii="Arial" w:hAnsi="Arial" w:cs="Arial"/>
          <w:sz w:val="20"/>
          <w:szCs w:val="20"/>
        </w:rPr>
        <w:instrText xml:space="preserve"> SEQ Figure \* ARABIC </w:instrText>
      </w:r>
      <w:r w:rsidRPr="00331417">
        <w:rPr>
          <w:rFonts w:ascii="Arial" w:hAnsi="Arial" w:cs="Arial"/>
          <w:sz w:val="20"/>
          <w:szCs w:val="20"/>
        </w:rPr>
        <w:fldChar w:fldCharType="separate"/>
      </w:r>
      <w:r w:rsidR="002D0DE1">
        <w:rPr>
          <w:rFonts w:ascii="Arial" w:hAnsi="Arial" w:cs="Arial"/>
          <w:noProof/>
          <w:sz w:val="20"/>
          <w:szCs w:val="20"/>
        </w:rPr>
        <w:t>3</w:t>
      </w:r>
      <w:r w:rsidRPr="00331417">
        <w:rPr>
          <w:rFonts w:ascii="Arial" w:hAnsi="Arial" w:cs="Arial"/>
          <w:sz w:val="20"/>
          <w:szCs w:val="20"/>
        </w:rPr>
        <w:fldChar w:fldCharType="end"/>
      </w:r>
      <w:bookmarkEnd w:id="6"/>
      <w:r w:rsidR="00DB380A" w:rsidRPr="00DB380A">
        <w:rPr>
          <w:rFonts w:ascii="Arial" w:hAnsi="Arial" w:cs="Arial"/>
          <w:sz w:val="20"/>
          <w:szCs w:val="20"/>
        </w:rPr>
        <w:t>:</w:t>
      </w:r>
      <w:r w:rsidRPr="00331417">
        <w:rPr>
          <w:rFonts w:ascii="Arial" w:hAnsi="Arial" w:cs="Arial"/>
          <w:sz w:val="20"/>
          <w:szCs w:val="20"/>
        </w:rPr>
        <w:t xml:space="preserve"> An example of semi-static PUCCH carrier switching across cells with different numerologies.</w:t>
      </w:r>
    </w:p>
    <w:p w14:paraId="7C0EF766" w14:textId="46FB24A0" w:rsidR="001123DC" w:rsidRDefault="00D309A4" w:rsidP="006E7452">
      <w:pPr>
        <w:rPr>
          <w:rFonts w:ascii="Times New Roman" w:hAnsi="Times New Roman" w:cs="Times New Roman"/>
        </w:rPr>
      </w:pPr>
      <w:r w:rsidRPr="00D309A4">
        <w:rPr>
          <w:rFonts w:ascii="Arial" w:hAnsi="Arial" w:cs="Arial"/>
          <w:sz w:val="20"/>
          <w:szCs w:val="20"/>
        </w:rPr>
        <w:t xml:space="preserve">In </w:t>
      </w:r>
      <w:r w:rsidR="004232B2">
        <w:rPr>
          <w:rFonts w:ascii="Arial" w:hAnsi="Arial" w:cs="Arial"/>
          <w:sz w:val="20"/>
          <w:szCs w:val="20"/>
        </w:rPr>
        <w:fldChar w:fldCharType="begin"/>
      </w:r>
      <w:r w:rsidR="004232B2">
        <w:rPr>
          <w:rFonts w:ascii="Arial" w:hAnsi="Arial" w:cs="Arial"/>
          <w:sz w:val="20"/>
          <w:szCs w:val="20"/>
        </w:rPr>
        <w:instrText xml:space="preserve"> REF _Ref78970717 \h </w:instrText>
      </w:r>
      <w:r w:rsidR="004232B2">
        <w:rPr>
          <w:rFonts w:ascii="Arial" w:hAnsi="Arial" w:cs="Arial"/>
          <w:sz w:val="20"/>
          <w:szCs w:val="20"/>
        </w:rPr>
      </w:r>
      <w:r w:rsidR="004232B2">
        <w:rPr>
          <w:rFonts w:ascii="Arial" w:hAnsi="Arial" w:cs="Arial"/>
          <w:sz w:val="20"/>
          <w:szCs w:val="20"/>
        </w:rPr>
        <w:fldChar w:fldCharType="separate"/>
      </w:r>
      <w:r w:rsidR="004343A3" w:rsidRPr="00331417">
        <w:rPr>
          <w:rFonts w:ascii="Arial" w:hAnsi="Arial" w:cs="Arial"/>
          <w:sz w:val="20"/>
          <w:szCs w:val="20"/>
        </w:rPr>
        <w:t xml:space="preserve">Figure </w:t>
      </w:r>
      <w:r w:rsidR="004343A3">
        <w:rPr>
          <w:rFonts w:ascii="Arial" w:hAnsi="Arial" w:cs="Arial"/>
          <w:noProof/>
          <w:sz w:val="20"/>
          <w:szCs w:val="20"/>
        </w:rPr>
        <w:t>3</w:t>
      </w:r>
      <w:r w:rsidR="004232B2">
        <w:rPr>
          <w:rFonts w:ascii="Arial" w:hAnsi="Arial" w:cs="Arial"/>
          <w:sz w:val="20"/>
          <w:szCs w:val="20"/>
        </w:rPr>
        <w:fldChar w:fldCharType="end"/>
      </w:r>
      <w:r w:rsidRPr="00D309A4">
        <w:rPr>
          <w:rFonts w:ascii="Arial" w:hAnsi="Arial" w:cs="Arial"/>
          <w:sz w:val="20"/>
          <w:szCs w:val="20"/>
        </w:rPr>
        <w:t>, t</w:t>
      </w:r>
      <w:r w:rsidR="00AA44A0" w:rsidRPr="00D309A4">
        <w:rPr>
          <w:rFonts w:ascii="Arial" w:hAnsi="Arial" w:cs="Arial"/>
          <w:sz w:val="20"/>
          <w:szCs w:val="20"/>
        </w:rPr>
        <w:t xml:space="preserve">he PDSCH is scheduled to be transmitted </w:t>
      </w:r>
      <w:r w:rsidR="0000596F" w:rsidRPr="00D309A4">
        <w:rPr>
          <w:rFonts w:ascii="Arial" w:hAnsi="Arial" w:cs="Arial"/>
          <w:sz w:val="20"/>
          <w:szCs w:val="20"/>
        </w:rPr>
        <w:t xml:space="preserve">in slot #0 </w:t>
      </w:r>
      <w:r w:rsidR="00AA44A0" w:rsidRPr="00D309A4">
        <w:rPr>
          <w:rFonts w:ascii="Arial" w:hAnsi="Arial" w:cs="Arial"/>
          <w:sz w:val="20"/>
          <w:szCs w:val="20"/>
        </w:rPr>
        <w:t xml:space="preserve">on </w:t>
      </w:r>
      <w:proofErr w:type="spellStart"/>
      <w:r w:rsidR="00AA44A0" w:rsidRPr="00D309A4">
        <w:rPr>
          <w:rFonts w:ascii="Arial" w:hAnsi="Arial" w:cs="Arial"/>
          <w:sz w:val="20"/>
          <w:szCs w:val="20"/>
        </w:rPr>
        <w:t>SCell</w:t>
      </w:r>
      <w:proofErr w:type="spellEnd"/>
      <w:r w:rsidR="00AA44A0" w:rsidRPr="00D309A4">
        <w:rPr>
          <w:rFonts w:ascii="Arial" w:hAnsi="Arial" w:cs="Arial"/>
          <w:sz w:val="20"/>
          <w:szCs w:val="20"/>
        </w:rPr>
        <w:t xml:space="preserve"> #2 with K1 =1 where K1 value is interpreted </w:t>
      </w:r>
      <w:proofErr w:type="gramStart"/>
      <w:r w:rsidR="00AA44A0" w:rsidRPr="00D309A4">
        <w:rPr>
          <w:rFonts w:ascii="Arial" w:hAnsi="Arial" w:cs="Arial"/>
          <w:sz w:val="20"/>
          <w:szCs w:val="20"/>
        </w:rPr>
        <w:t>in reference to</w:t>
      </w:r>
      <w:proofErr w:type="gramEnd"/>
      <w:r w:rsidR="00AA44A0" w:rsidRPr="00D309A4">
        <w:rPr>
          <w:rFonts w:ascii="Arial" w:hAnsi="Arial" w:cs="Arial"/>
          <w:sz w:val="20"/>
          <w:szCs w:val="20"/>
        </w:rPr>
        <w:t xml:space="preserve"> slots in </w:t>
      </w:r>
      <w:proofErr w:type="spellStart"/>
      <w:r w:rsidR="00AA44A0" w:rsidRPr="00D309A4">
        <w:rPr>
          <w:rFonts w:ascii="Arial" w:hAnsi="Arial" w:cs="Arial"/>
          <w:sz w:val="20"/>
          <w:szCs w:val="20"/>
        </w:rPr>
        <w:t>PCell</w:t>
      </w:r>
      <w:proofErr w:type="spellEnd"/>
      <w:r w:rsidR="00AA44A0" w:rsidRPr="00D309A4">
        <w:rPr>
          <w:rFonts w:ascii="Arial" w:hAnsi="Arial" w:cs="Arial"/>
          <w:sz w:val="20"/>
          <w:szCs w:val="20"/>
        </w:rPr>
        <w:t xml:space="preserve"> (cf. a reference cell). That is, the slot for PUCCH transmission on the </w:t>
      </w:r>
      <w:proofErr w:type="spellStart"/>
      <w:r w:rsidR="00AA44A0" w:rsidRPr="00D309A4">
        <w:rPr>
          <w:rFonts w:ascii="Arial" w:hAnsi="Arial" w:cs="Arial"/>
          <w:sz w:val="20"/>
          <w:szCs w:val="20"/>
        </w:rPr>
        <w:t>PCell</w:t>
      </w:r>
      <w:proofErr w:type="spellEnd"/>
      <w:r w:rsidR="00AA44A0" w:rsidRPr="00D309A4">
        <w:rPr>
          <w:rFonts w:ascii="Arial" w:hAnsi="Arial" w:cs="Arial"/>
          <w:sz w:val="20"/>
          <w:szCs w:val="20"/>
        </w:rPr>
        <w:t xml:space="preserve"> is determined to be slot #1. According to the configured PUCCH cell timing pattern, PUCCH cell index =2 is configured for slot #1 in the </w:t>
      </w:r>
      <w:proofErr w:type="spellStart"/>
      <w:r w:rsidR="00AA44A0" w:rsidRPr="00D309A4">
        <w:rPr>
          <w:rFonts w:ascii="Arial" w:hAnsi="Arial" w:cs="Arial"/>
          <w:sz w:val="20"/>
          <w:szCs w:val="20"/>
        </w:rPr>
        <w:t>PCell</w:t>
      </w:r>
      <w:proofErr w:type="spellEnd"/>
      <w:r w:rsidR="00AA44A0" w:rsidRPr="00D309A4">
        <w:rPr>
          <w:rFonts w:ascii="Arial" w:hAnsi="Arial" w:cs="Arial"/>
          <w:sz w:val="20"/>
          <w:szCs w:val="20"/>
        </w:rPr>
        <w:t xml:space="preserve">. Thus, the actual PUCCH transmission carrying HARQ-ACK in response to the PDSCH </w:t>
      </w:r>
      <w:r w:rsidR="0000596F" w:rsidRPr="00D309A4">
        <w:rPr>
          <w:rFonts w:ascii="Arial" w:hAnsi="Arial" w:cs="Arial"/>
          <w:sz w:val="20"/>
          <w:szCs w:val="20"/>
        </w:rPr>
        <w:t>will</w:t>
      </w:r>
      <w:r w:rsidR="00AA44A0" w:rsidRPr="00D309A4">
        <w:rPr>
          <w:rFonts w:ascii="Arial" w:hAnsi="Arial" w:cs="Arial"/>
          <w:sz w:val="20"/>
          <w:szCs w:val="20"/>
        </w:rPr>
        <w:t xml:space="preserve"> be transmitted </w:t>
      </w:r>
      <w:r w:rsidR="0000596F" w:rsidRPr="00D309A4">
        <w:rPr>
          <w:rFonts w:ascii="Arial" w:hAnsi="Arial" w:cs="Arial"/>
          <w:sz w:val="20"/>
          <w:szCs w:val="20"/>
        </w:rPr>
        <w:t>o</w:t>
      </w:r>
      <w:r w:rsidR="00AA44A0" w:rsidRPr="00D309A4">
        <w:rPr>
          <w:rFonts w:ascii="Arial" w:hAnsi="Arial" w:cs="Arial"/>
          <w:sz w:val="20"/>
          <w:szCs w:val="20"/>
        </w:rPr>
        <w:t xml:space="preserve">n </w:t>
      </w:r>
      <w:proofErr w:type="spellStart"/>
      <w:r w:rsidR="00AA44A0" w:rsidRPr="00D309A4">
        <w:rPr>
          <w:rFonts w:ascii="Arial" w:hAnsi="Arial" w:cs="Arial"/>
          <w:sz w:val="20"/>
          <w:szCs w:val="20"/>
        </w:rPr>
        <w:t>SCell</w:t>
      </w:r>
      <w:proofErr w:type="spellEnd"/>
      <w:r w:rsidR="00AA44A0" w:rsidRPr="00D309A4">
        <w:rPr>
          <w:rFonts w:ascii="Arial" w:hAnsi="Arial" w:cs="Arial"/>
          <w:sz w:val="20"/>
          <w:szCs w:val="20"/>
        </w:rPr>
        <w:t xml:space="preserve"> #2. However, there are two slots (slots #2 and #3) </w:t>
      </w:r>
      <w:r w:rsidR="0000596F" w:rsidRPr="00D309A4">
        <w:rPr>
          <w:rFonts w:ascii="Arial" w:hAnsi="Arial" w:cs="Arial"/>
          <w:sz w:val="20"/>
          <w:szCs w:val="20"/>
        </w:rPr>
        <w:t>o</w:t>
      </w:r>
      <w:r w:rsidR="00AA44A0" w:rsidRPr="00D309A4">
        <w:rPr>
          <w:rFonts w:ascii="Arial" w:hAnsi="Arial" w:cs="Arial"/>
          <w:sz w:val="20"/>
          <w:szCs w:val="20"/>
        </w:rPr>
        <w:t xml:space="preserve">n SCell#2 which correspond to slot #1 in the </w:t>
      </w:r>
      <w:proofErr w:type="spellStart"/>
      <w:r w:rsidR="00AA44A0" w:rsidRPr="00D309A4">
        <w:rPr>
          <w:rFonts w:ascii="Arial" w:hAnsi="Arial" w:cs="Arial"/>
          <w:sz w:val="20"/>
          <w:szCs w:val="20"/>
        </w:rPr>
        <w:t>PCell</w:t>
      </w:r>
      <w:proofErr w:type="spellEnd"/>
      <w:r w:rsidR="00AA44A0" w:rsidRPr="00D309A4">
        <w:rPr>
          <w:rFonts w:ascii="Arial" w:hAnsi="Arial" w:cs="Arial"/>
          <w:sz w:val="20"/>
          <w:szCs w:val="20"/>
        </w:rPr>
        <w:t xml:space="preserve">. Here the slot offset value = 1 indicates that the second corresponding slot (slot #3) is used, i.e., </w:t>
      </w:r>
      <w:r w:rsidR="0000596F" w:rsidRPr="00D309A4">
        <w:rPr>
          <w:rFonts w:ascii="Arial" w:hAnsi="Arial" w:cs="Arial"/>
          <w:sz w:val="20"/>
          <w:szCs w:val="20"/>
        </w:rPr>
        <w:t xml:space="preserve">one </w:t>
      </w:r>
      <w:r w:rsidR="00AA44A0" w:rsidRPr="00D309A4">
        <w:rPr>
          <w:rFonts w:ascii="Arial" w:hAnsi="Arial" w:cs="Arial"/>
          <w:sz w:val="20"/>
          <w:szCs w:val="20"/>
        </w:rPr>
        <w:t>slot offset</w:t>
      </w:r>
      <w:r w:rsidR="0000596F" w:rsidRPr="00D309A4">
        <w:rPr>
          <w:rFonts w:ascii="Arial" w:hAnsi="Arial" w:cs="Arial"/>
          <w:sz w:val="20"/>
          <w:szCs w:val="20"/>
        </w:rPr>
        <w:t xml:space="preserve"> </w:t>
      </w:r>
      <w:r w:rsidR="00AA44A0" w:rsidRPr="00D309A4">
        <w:rPr>
          <w:rFonts w:ascii="Arial" w:hAnsi="Arial" w:cs="Arial"/>
          <w:sz w:val="20"/>
          <w:szCs w:val="20"/>
        </w:rPr>
        <w:t>is applied to the first corresponding slot.</w:t>
      </w:r>
    </w:p>
    <w:p w14:paraId="0E76D754" w14:textId="77777777" w:rsidR="00D03671" w:rsidRDefault="00D03671" w:rsidP="004B5AB1">
      <w:pPr>
        <w:pStyle w:val="CommentText"/>
        <w:keepNext/>
      </w:pPr>
      <w:r w:rsidRPr="00D03671">
        <w:rPr>
          <w:noProof/>
        </w:rPr>
        <w:lastRenderedPageBreak/>
        <w:drawing>
          <wp:inline distT="0" distB="0" distL="0" distR="0" wp14:anchorId="27484359" wp14:editId="2D447368">
            <wp:extent cx="6120765" cy="20364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036445"/>
                    </a:xfrm>
                    <a:prstGeom prst="rect">
                      <a:avLst/>
                    </a:prstGeom>
                    <a:noFill/>
                    <a:ln>
                      <a:noFill/>
                    </a:ln>
                  </pic:spPr>
                </pic:pic>
              </a:graphicData>
            </a:graphic>
          </wp:inline>
        </w:drawing>
      </w:r>
    </w:p>
    <w:p w14:paraId="72EB03EE" w14:textId="5751F9F7" w:rsidR="00DB6817" w:rsidRDefault="00D03671" w:rsidP="00D03671">
      <w:pPr>
        <w:pStyle w:val="Caption"/>
        <w:jc w:val="center"/>
        <w:rPr>
          <w:rFonts w:ascii="Arial" w:hAnsi="Arial" w:cs="Arial"/>
          <w:sz w:val="20"/>
          <w:szCs w:val="20"/>
        </w:rPr>
      </w:pPr>
      <w:bookmarkStart w:id="7" w:name="_Ref79160665"/>
      <w:r w:rsidRPr="004B5AB1">
        <w:rPr>
          <w:rFonts w:ascii="Arial" w:hAnsi="Arial" w:cs="Arial"/>
          <w:sz w:val="20"/>
          <w:szCs w:val="20"/>
        </w:rPr>
        <w:t xml:space="preserve">Figure </w:t>
      </w:r>
      <w:r w:rsidRPr="004B5AB1">
        <w:rPr>
          <w:rFonts w:ascii="Arial" w:hAnsi="Arial" w:cs="Arial"/>
          <w:sz w:val="20"/>
          <w:szCs w:val="20"/>
        </w:rPr>
        <w:fldChar w:fldCharType="begin"/>
      </w:r>
      <w:r w:rsidRPr="00AD7E07">
        <w:rPr>
          <w:rFonts w:ascii="Arial" w:hAnsi="Arial" w:cs="Arial"/>
          <w:sz w:val="20"/>
          <w:szCs w:val="20"/>
        </w:rPr>
        <w:instrText xml:space="preserve"> SEQ Figure \* ARABIC </w:instrText>
      </w:r>
      <w:r w:rsidRPr="004B5AB1">
        <w:rPr>
          <w:rFonts w:ascii="Arial" w:hAnsi="Arial" w:cs="Arial"/>
          <w:sz w:val="20"/>
          <w:szCs w:val="20"/>
        </w:rPr>
        <w:fldChar w:fldCharType="separate"/>
      </w:r>
      <w:r w:rsidR="004343A3">
        <w:rPr>
          <w:rFonts w:ascii="Arial" w:hAnsi="Arial" w:cs="Arial"/>
          <w:noProof/>
          <w:sz w:val="20"/>
          <w:szCs w:val="20"/>
        </w:rPr>
        <w:t>4</w:t>
      </w:r>
      <w:r w:rsidRPr="004B5AB1">
        <w:rPr>
          <w:rFonts w:ascii="Arial" w:hAnsi="Arial" w:cs="Arial"/>
          <w:sz w:val="20"/>
          <w:szCs w:val="20"/>
        </w:rPr>
        <w:fldChar w:fldCharType="end"/>
      </w:r>
      <w:bookmarkEnd w:id="7"/>
      <w:r w:rsidRPr="004B5AB1">
        <w:rPr>
          <w:rFonts w:ascii="Arial" w:hAnsi="Arial" w:cs="Arial"/>
          <w:sz w:val="20"/>
          <w:szCs w:val="20"/>
        </w:rPr>
        <w:t xml:space="preserve"> </w:t>
      </w:r>
      <w:r w:rsidRPr="00331417">
        <w:rPr>
          <w:rFonts w:ascii="Arial" w:hAnsi="Arial" w:cs="Arial"/>
          <w:sz w:val="20"/>
          <w:szCs w:val="20"/>
        </w:rPr>
        <w:t>An example of semi-static PUCCH carrier switching across cells with different numerologies.</w:t>
      </w:r>
    </w:p>
    <w:p w14:paraId="10A6D955" w14:textId="330F95E1" w:rsidR="00D03671" w:rsidRPr="004B5AB1" w:rsidRDefault="00D03671" w:rsidP="004B5AB1">
      <w:pPr>
        <w:rPr>
          <w:rFonts w:ascii="Times New Roman" w:hAnsi="Times New Roman" w:cs="Times New Roman"/>
        </w:rPr>
      </w:pPr>
      <w:r w:rsidRPr="005E519E">
        <w:rPr>
          <w:rFonts w:ascii="Arial" w:hAnsi="Arial" w:cs="Arial"/>
          <w:sz w:val="20"/>
          <w:szCs w:val="20"/>
        </w:rPr>
        <w:t>In</w:t>
      </w:r>
      <w:r w:rsidRPr="00CA0AC3">
        <w:rPr>
          <w:rFonts w:ascii="Arial" w:hAnsi="Arial" w:cs="Arial"/>
          <w:sz w:val="20"/>
          <w:szCs w:val="20"/>
        </w:rPr>
        <w:t xml:space="preserve"> </w:t>
      </w:r>
      <w:r w:rsidRPr="00BC6D97">
        <w:rPr>
          <w:rFonts w:ascii="Arial" w:hAnsi="Arial" w:cs="Arial"/>
          <w:sz w:val="20"/>
          <w:szCs w:val="20"/>
        </w:rPr>
        <w:fldChar w:fldCharType="begin"/>
      </w:r>
      <w:r w:rsidRPr="001A5BE0">
        <w:rPr>
          <w:rFonts w:ascii="Arial" w:hAnsi="Arial" w:cs="Arial"/>
          <w:sz w:val="20"/>
          <w:szCs w:val="20"/>
        </w:rPr>
        <w:instrText xml:space="preserve"> REF _Ref79160665 \h </w:instrText>
      </w:r>
      <w:r w:rsidR="00195188" w:rsidRPr="001A5BE0">
        <w:rPr>
          <w:rFonts w:ascii="Arial" w:hAnsi="Arial" w:cs="Arial"/>
          <w:sz w:val="20"/>
          <w:szCs w:val="20"/>
        </w:rPr>
        <w:instrText xml:space="preserve"> \* MERGEFORMAT </w:instrText>
      </w:r>
      <w:r w:rsidRPr="00BC6D97">
        <w:rPr>
          <w:rFonts w:ascii="Arial" w:hAnsi="Arial" w:cs="Arial"/>
          <w:sz w:val="20"/>
          <w:szCs w:val="20"/>
        </w:rPr>
      </w:r>
      <w:r w:rsidRPr="00BC6D97">
        <w:rPr>
          <w:rFonts w:ascii="Arial" w:hAnsi="Arial" w:cs="Arial"/>
          <w:sz w:val="20"/>
          <w:szCs w:val="20"/>
        </w:rPr>
        <w:fldChar w:fldCharType="separate"/>
      </w:r>
      <w:r w:rsidR="004343A3" w:rsidRPr="004B5AB1">
        <w:rPr>
          <w:rFonts w:ascii="Arial" w:hAnsi="Arial" w:cs="Arial"/>
          <w:sz w:val="20"/>
          <w:szCs w:val="20"/>
        </w:rPr>
        <w:t xml:space="preserve">Figure </w:t>
      </w:r>
      <w:r w:rsidR="004343A3">
        <w:rPr>
          <w:rFonts w:ascii="Arial" w:hAnsi="Arial" w:cs="Arial"/>
          <w:noProof/>
          <w:sz w:val="20"/>
          <w:szCs w:val="20"/>
        </w:rPr>
        <w:t>4</w:t>
      </w:r>
      <w:r w:rsidRPr="00BC6D97">
        <w:rPr>
          <w:rFonts w:ascii="Arial" w:hAnsi="Arial" w:cs="Arial"/>
          <w:sz w:val="20"/>
          <w:szCs w:val="20"/>
        </w:rPr>
        <w:fldChar w:fldCharType="end"/>
      </w:r>
      <w:r w:rsidRPr="00D20603">
        <w:rPr>
          <w:rFonts w:ascii="Arial" w:hAnsi="Arial" w:cs="Arial"/>
          <w:sz w:val="20"/>
          <w:szCs w:val="20"/>
        </w:rPr>
        <w:t>, the</w:t>
      </w:r>
      <w:r w:rsidRPr="001A5BE0">
        <w:rPr>
          <w:rFonts w:ascii="Arial" w:hAnsi="Arial" w:cs="Arial"/>
          <w:sz w:val="20"/>
          <w:szCs w:val="20"/>
        </w:rPr>
        <w:t xml:space="preserve"> PDSCH is scheduled to be transmitted in slot #0 on </w:t>
      </w:r>
      <w:proofErr w:type="spellStart"/>
      <w:r w:rsidRPr="001A5BE0">
        <w:rPr>
          <w:rFonts w:ascii="Arial" w:hAnsi="Arial" w:cs="Arial"/>
          <w:sz w:val="20"/>
          <w:szCs w:val="20"/>
        </w:rPr>
        <w:t>SCell</w:t>
      </w:r>
      <w:proofErr w:type="spellEnd"/>
      <w:r w:rsidRPr="001A5BE0">
        <w:rPr>
          <w:rFonts w:ascii="Arial" w:hAnsi="Arial" w:cs="Arial"/>
          <w:sz w:val="20"/>
          <w:szCs w:val="20"/>
        </w:rPr>
        <w:t xml:space="preserve"> #1 with K1 =2 where K1 value is</w:t>
      </w:r>
      <w:r>
        <w:rPr>
          <w:rFonts w:ascii="Arial" w:hAnsi="Arial" w:cs="Arial"/>
          <w:sz w:val="20"/>
          <w:szCs w:val="20"/>
        </w:rPr>
        <w:t xml:space="preserve"> interpreted </w:t>
      </w:r>
      <w:proofErr w:type="gramStart"/>
      <w:r>
        <w:rPr>
          <w:rFonts w:ascii="Arial" w:hAnsi="Arial" w:cs="Arial"/>
          <w:sz w:val="20"/>
          <w:szCs w:val="20"/>
        </w:rPr>
        <w:t>in reference to</w:t>
      </w:r>
      <w:proofErr w:type="gramEnd"/>
      <w:r>
        <w:rPr>
          <w:rFonts w:ascii="Arial" w:hAnsi="Arial" w:cs="Arial"/>
          <w:sz w:val="20"/>
          <w:szCs w:val="20"/>
        </w:rPr>
        <w:t xml:space="preserve"> slots in </w:t>
      </w:r>
      <w:proofErr w:type="spellStart"/>
      <w:r>
        <w:rPr>
          <w:rFonts w:ascii="Arial" w:hAnsi="Arial" w:cs="Arial"/>
          <w:sz w:val="20"/>
          <w:szCs w:val="20"/>
        </w:rPr>
        <w:t>PCell</w:t>
      </w:r>
      <w:proofErr w:type="spellEnd"/>
      <w:r>
        <w:rPr>
          <w:rFonts w:ascii="Arial" w:hAnsi="Arial" w:cs="Arial"/>
          <w:sz w:val="20"/>
          <w:szCs w:val="20"/>
        </w:rPr>
        <w:t xml:space="preserve"> (cf. a reference cell). That is, the slot for PUCCH transmission on the </w:t>
      </w:r>
      <w:proofErr w:type="spellStart"/>
      <w:r>
        <w:rPr>
          <w:rFonts w:ascii="Arial" w:hAnsi="Arial" w:cs="Arial"/>
          <w:sz w:val="20"/>
          <w:szCs w:val="20"/>
        </w:rPr>
        <w:t>PCell</w:t>
      </w:r>
      <w:proofErr w:type="spellEnd"/>
      <w:r>
        <w:rPr>
          <w:rFonts w:ascii="Arial" w:hAnsi="Arial" w:cs="Arial"/>
          <w:sz w:val="20"/>
          <w:szCs w:val="20"/>
        </w:rPr>
        <w:t xml:space="preserve"> is determined to be slot #2. According to the configured PUCCH cell timing pattern, PUCCH cell index =2 is configured for slot #2 in the </w:t>
      </w:r>
      <w:proofErr w:type="spellStart"/>
      <w:r>
        <w:rPr>
          <w:rFonts w:ascii="Arial" w:hAnsi="Arial" w:cs="Arial"/>
          <w:sz w:val="20"/>
          <w:szCs w:val="20"/>
        </w:rPr>
        <w:t>PCell</w:t>
      </w:r>
      <w:proofErr w:type="spellEnd"/>
      <w:r>
        <w:rPr>
          <w:rFonts w:ascii="Arial" w:hAnsi="Arial" w:cs="Arial"/>
          <w:sz w:val="20"/>
          <w:szCs w:val="20"/>
        </w:rPr>
        <w:t xml:space="preserve">. Thus, the actual PUCCH transmission carrying HARQ-ACK in response to the PDSCH will be transmitted on </w:t>
      </w:r>
      <w:proofErr w:type="spellStart"/>
      <w:r>
        <w:rPr>
          <w:rFonts w:ascii="Arial" w:hAnsi="Arial" w:cs="Arial"/>
          <w:sz w:val="20"/>
          <w:szCs w:val="20"/>
        </w:rPr>
        <w:t>SCell</w:t>
      </w:r>
      <w:proofErr w:type="spellEnd"/>
      <w:r>
        <w:rPr>
          <w:rFonts w:ascii="Arial" w:hAnsi="Arial" w:cs="Arial"/>
          <w:sz w:val="20"/>
          <w:szCs w:val="20"/>
        </w:rPr>
        <w:t xml:space="preserve"> #2. Note that in this case, the only corresponding slot in </w:t>
      </w:r>
      <w:proofErr w:type="spellStart"/>
      <w:r>
        <w:rPr>
          <w:rFonts w:ascii="Arial" w:hAnsi="Arial" w:cs="Arial"/>
          <w:sz w:val="20"/>
          <w:szCs w:val="20"/>
        </w:rPr>
        <w:t>SCell</w:t>
      </w:r>
      <w:proofErr w:type="spellEnd"/>
      <w:r>
        <w:rPr>
          <w:rFonts w:ascii="Arial" w:hAnsi="Arial" w:cs="Arial"/>
          <w:sz w:val="20"/>
          <w:szCs w:val="20"/>
        </w:rPr>
        <w:t xml:space="preserve"> #2 is slot #1.</w:t>
      </w:r>
    </w:p>
    <w:p w14:paraId="16460626" w14:textId="77777777" w:rsidR="00D03671" w:rsidRDefault="00D03671" w:rsidP="00D04580">
      <w:pPr>
        <w:pStyle w:val="CommentText"/>
        <w:rPr>
          <w:rFonts w:ascii="Arial" w:hAnsi="Arial" w:cs="Arial"/>
          <w:sz w:val="20"/>
          <w:szCs w:val="20"/>
        </w:rPr>
      </w:pPr>
    </w:p>
    <w:p w14:paraId="1E06901E" w14:textId="42CE97B8" w:rsidR="00DB6817" w:rsidRPr="00D04580" w:rsidRDefault="00DB6817" w:rsidP="00347402">
      <w:pPr>
        <w:rPr>
          <w:rFonts w:ascii="Arial" w:hAnsi="Arial" w:cs="Arial"/>
          <w:sz w:val="20"/>
          <w:szCs w:val="20"/>
        </w:rPr>
      </w:pPr>
      <w:r w:rsidRPr="00D04580">
        <w:rPr>
          <w:rFonts w:ascii="Arial" w:hAnsi="Arial" w:cs="Arial"/>
          <w:sz w:val="20"/>
          <w:szCs w:val="20"/>
        </w:rPr>
        <w:t>We note that the ‘</w:t>
      </w:r>
      <w:proofErr w:type="spellStart"/>
      <w:r>
        <w:rPr>
          <w:rFonts w:ascii="Arial" w:hAnsi="Arial" w:cs="Arial"/>
          <w:sz w:val="20"/>
          <w:szCs w:val="20"/>
        </w:rPr>
        <w:t>slot_offset</w:t>
      </w:r>
      <w:proofErr w:type="spellEnd"/>
      <w:r>
        <w:rPr>
          <w:rFonts w:ascii="Arial" w:hAnsi="Arial" w:cs="Arial"/>
          <w:sz w:val="20"/>
          <w:szCs w:val="20"/>
        </w:rPr>
        <w:t xml:space="preserve">’ parameter can be useful in ensuring that there is an UL transmission opportunity after switching to the target PUCCH cell. In general, the slot offset value can be applied to the first corresponding slot in the target cell, resulting in the actual slot for PUCCH transmission which </w:t>
      </w:r>
      <w:r w:rsidR="004B5AB1" w:rsidRPr="00347402">
        <w:rPr>
          <w:rFonts w:ascii="Arial" w:hAnsi="Arial" w:cs="Arial"/>
          <w:sz w:val="20"/>
          <w:szCs w:val="20"/>
        </w:rPr>
        <w:t>may be</w:t>
      </w:r>
      <w:r>
        <w:rPr>
          <w:rFonts w:ascii="Arial" w:hAnsi="Arial" w:cs="Arial"/>
          <w:sz w:val="20"/>
          <w:szCs w:val="20"/>
        </w:rPr>
        <w:t xml:space="preserve"> beyond the PUCCH slot in the reference cell.</w:t>
      </w:r>
    </w:p>
    <w:p w14:paraId="6BC32AF2" w14:textId="4A9536EB" w:rsidR="00CE365C" w:rsidRPr="00CE365C" w:rsidRDefault="00DB6817" w:rsidP="006E7452">
      <w:pPr>
        <w:rPr>
          <w:rFonts w:ascii="Arial" w:hAnsi="Arial" w:cs="Arial"/>
          <w:sz w:val="20"/>
          <w:szCs w:val="20"/>
        </w:rPr>
      </w:pPr>
      <w:r>
        <w:rPr>
          <w:rFonts w:ascii="Arial" w:hAnsi="Arial" w:cs="Arial"/>
          <w:sz w:val="20"/>
          <w:szCs w:val="20"/>
        </w:rPr>
        <w:t>Moreover, i</w:t>
      </w:r>
      <w:r w:rsidR="00CE365C">
        <w:rPr>
          <w:rFonts w:ascii="Arial" w:hAnsi="Arial" w:cs="Arial"/>
          <w:sz w:val="20"/>
          <w:szCs w:val="20"/>
        </w:rPr>
        <w:t xml:space="preserve">t can be noted that </w:t>
      </w:r>
      <w:r>
        <w:rPr>
          <w:rFonts w:ascii="Arial" w:hAnsi="Arial" w:cs="Arial"/>
          <w:sz w:val="20"/>
          <w:szCs w:val="20"/>
        </w:rPr>
        <w:t xml:space="preserve">the </w:t>
      </w:r>
      <w:r w:rsidR="00D04580">
        <w:rPr>
          <w:rFonts w:ascii="Arial" w:hAnsi="Arial" w:cs="Arial"/>
          <w:sz w:val="20"/>
          <w:szCs w:val="20"/>
        </w:rPr>
        <w:t>‘</w:t>
      </w:r>
      <w:proofErr w:type="spellStart"/>
      <w:r w:rsidR="00CE365C">
        <w:rPr>
          <w:rFonts w:ascii="Arial" w:hAnsi="Arial" w:cs="Arial"/>
          <w:sz w:val="20"/>
          <w:szCs w:val="20"/>
        </w:rPr>
        <w:t>slot</w:t>
      </w:r>
      <w:r w:rsidR="00D04580">
        <w:rPr>
          <w:rFonts w:ascii="Arial" w:hAnsi="Arial" w:cs="Arial"/>
          <w:sz w:val="20"/>
          <w:szCs w:val="20"/>
        </w:rPr>
        <w:t>_</w:t>
      </w:r>
      <w:r w:rsidR="00CE365C">
        <w:rPr>
          <w:rFonts w:ascii="Arial" w:hAnsi="Arial" w:cs="Arial"/>
          <w:sz w:val="20"/>
          <w:szCs w:val="20"/>
        </w:rPr>
        <w:t>offset</w:t>
      </w:r>
      <w:proofErr w:type="spellEnd"/>
      <w:r w:rsidR="00D04580">
        <w:rPr>
          <w:rFonts w:ascii="Arial" w:hAnsi="Arial" w:cs="Arial"/>
          <w:sz w:val="20"/>
          <w:szCs w:val="20"/>
        </w:rPr>
        <w:t>’</w:t>
      </w:r>
      <w:r w:rsidR="00CE365C" w:rsidDel="00DB6817">
        <w:rPr>
          <w:rFonts w:ascii="Arial" w:hAnsi="Arial" w:cs="Arial"/>
          <w:sz w:val="20"/>
          <w:szCs w:val="20"/>
        </w:rPr>
        <w:t xml:space="preserve"> </w:t>
      </w:r>
      <w:r>
        <w:rPr>
          <w:rFonts w:ascii="Arial" w:hAnsi="Arial" w:cs="Arial"/>
          <w:sz w:val="20"/>
          <w:szCs w:val="20"/>
        </w:rPr>
        <w:t>parameter</w:t>
      </w:r>
      <w:r w:rsidR="00CE365C">
        <w:rPr>
          <w:rFonts w:ascii="Arial" w:hAnsi="Arial" w:cs="Arial"/>
          <w:sz w:val="20"/>
          <w:szCs w:val="20"/>
        </w:rPr>
        <w:t xml:space="preserve"> can</w:t>
      </w:r>
      <w:r w:rsidR="0000596F">
        <w:rPr>
          <w:rFonts w:ascii="Arial" w:hAnsi="Arial" w:cs="Arial"/>
          <w:sz w:val="20"/>
          <w:szCs w:val="20"/>
        </w:rPr>
        <w:t xml:space="preserve"> </w:t>
      </w:r>
      <w:r w:rsidR="00CE365C">
        <w:rPr>
          <w:rFonts w:ascii="Arial" w:hAnsi="Arial" w:cs="Arial"/>
          <w:sz w:val="20"/>
          <w:szCs w:val="20"/>
        </w:rPr>
        <w:t>be configured even in the case of same numerology</w:t>
      </w:r>
      <w:r w:rsidR="00740E84">
        <w:rPr>
          <w:rFonts w:ascii="Arial" w:hAnsi="Arial" w:cs="Arial"/>
          <w:sz w:val="20"/>
          <w:szCs w:val="20"/>
        </w:rPr>
        <w:t xml:space="preserve"> or when the target cell has smaller SCS than the reference cell</w:t>
      </w:r>
      <w:r w:rsidR="00D03671">
        <w:rPr>
          <w:rFonts w:ascii="Arial" w:hAnsi="Arial" w:cs="Arial"/>
          <w:sz w:val="20"/>
          <w:szCs w:val="20"/>
        </w:rPr>
        <w:t xml:space="preserve"> (See e.g., </w:t>
      </w:r>
      <w:r w:rsidR="00D03671" w:rsidRPr="008A7701">
        <w:rPr>
          <w:rFonts w:ascii="Arial" w:hAnsi="Arial" w:cs="Arial"/>
          <w:sz w:val="20"/>
          <w:szCs w:val="20"/>
        </w:rPr>
        <w:fldChar w:fldCharType="begin"/>
      </w:r>
      <w:r w:rsidR="00D03671" w:rsidRPr="00DC04E9">
        <w:rPr>
          <w:rFonts w:ascii="Arial" w:hAnsi="Arial" w:cs="Arial"/>
          <w:sz w:val="20"/>
          <w:szCs w:val="20"/>
        </w:rPr>
        <w:instrText xml:space="preserve"> REF _Ref79160665 \h </w:instrText>
      </w:r>
      <w:r w:rsidR="00DC04E9" w:rsidRPr="00DC04E9">
        <w:rPr>
          <w:rFonts w:ascii="Arial" w:hAnsi="Arial" w:cs="Arial"/>
          <w:sz w:val="20"/>
          <w:szCs w:val="20"/>
        </w:rPr>
        <w:instrText xml:space="preserve"> \* MERGEFORMAT </w:instrText>
      </w:r>
      <w:r w:rsidR="00D03671" w:rsidRPr="008A7701">
        <w:rPr>
          <w:rFonts w:ascii="Arial" w:hAnsi="Arial" w:cs="Arial"/>
          <w:sz w:val="20"/>
          <w:szCs w:val="20"/>
        </w:rPr>
      </w:r>
      <w:r w:rsidR="00D03671" w:rsidRPr="008A7701">
        <w:rPr>
          <w:rFonts w:ascii="Arial" w:hAnsi="Arial" w:cs="Arial"/>
          <w:sz w:val="20"/>
          <w:szCs w:val="20"/>
        </w:rPr>
        <w:fldChar w:fldCharType="separate"/>
      </w:r>
      <w:r w:rsidR="004343A3" w:rsidRPr="004B5AB1">
        <w:rPr>
          <w:rFonts w:ascii="Arial" w:hAnsi="Arial" w:cs="Arial"/>
          <w:sz w:val="20"/>
          <w:szCs w:val="20"/>
        </w:rPr>
        <w:t xml:space="preserve">Figure </w:t>
      </w:r>
      <w:r w:rsidR="004343A3">
        <w:rPr>
          <w:rFonts w:ascii="Arial" w:hAnsi="Arial" w:cs="Arial"/>
          <w:noProof/>
          <w:sz w:val="20"/>
          <w:szCs w:val="20"/>
        </w:rPr>
        <w:t>4</w:t>
      </w:r>
      <w:r w:rsidR="00D03671" w:rsidRPr="008A7701">
        <w:rPr>
          <w:rFonts w:ascii="Arial" w:hAnsi="Arial" w:cs="Arial"/>
          <w:sz w:val="20"/>
          <w:szCs w:val="20"/>
        </w:rPr>
        <w:fldChar w:fldCharType="end"/>
      </w:r>
      <w:r w:rsidR="00D03671">
        <w:rPr>
          <w:rFonts w:ascii="Arial" w:hAnsi="Arial" w:cs="Arial"/>
          <w:sz w:val="20"/>
          <w:szCs w:val="20"/>
        </w:rPr>
        <w:t>)</w:t>
      </w:r>
      <w:r w:rsidR="00CE365C">
        <w:rPr>
          <w:rFonts w:ascii="Arial" w:hAnsi="Arial" w:cs="Arial"/>
          <w:sz w:val="20"/>
          <w:szCs w:val="20"/>
        </w:rPr>
        <w:t xml:space="preserve">. It is </w:t>
      </w:r>
      <w:r w:rsidR="00622422">
        <w:rPr>
          <w:rFonts w:ascii="Arial" w:hAnsi="Arial" w:cs="Arial"/>
          <w:sz w:val="20"/>
          <w:szCs w:val="20"/>
        </w:rPr>
        <w:t>up to gNB to configure the slot offset values properly</w:t>
      </w:r>
      <w:r w:rsidR="0000596F">
        <w:rPr>
          <w:rFonts w:ascii="Arial" w:hAnsi="Arial" w:cs="Arial"/>
          <w:sz w:val="20"/>
          <w:szCs w:val="20"/>
        </w:rPr>
        <w:t xml:space="preserve"> (e.g., always equal to 0)</w:t>
      </w:r>
      <w:r w:rsidR="00622422">
        <w:rPr>
          <w:rFonts w:ascii="Arial" w:hAnsi="Arial" w:cs="Arial"/>
          <w:sz w:val="20"/>
          <w:szCs w:val="20"/>
        </w:rPr>
        <w:t>, or the UE can simply ignore the</w:t>
      </w:r>
      <w:r w:rsidR="00141991">
        <w:rPr>
          <w:rFonts w:ascii="Arial" w:hAnsi="Arial" w:cs="Arial"/>
          <w:sz w:val="20"/>
          <w:szCs w:val="20"/>
        </w:rPr>
        <w:t xml:space="preserve"> slot offset value</w:t>
      </w:r>
      <w:r w:rsidR="00622422">
        <w:rPr>
          <w:rFonts w:ascii="Arial" w:hAnsi="Arial" w:cs="Arial"/>
          <w:sz w:val="20"/>
          <w:szCs w:val="20"/>
        </w:rPr>
        <w:t>.</w:t>
      </w:r>
      <w:r w:rsidR="0000596F">
        <w:rPr>
          <w:rFonts w:ascii="Arial" w:hAnsi="Arial" w:cs="Arial"/>
          <w:sz w:val="20"/>
          <w:szCs w:val="20"/>
        </w:rPr>
        <w:t xml:space="preserve"> Therefore, for generality, </w:t>
      </w:r>
      <w:r w:rsidR="00BC14DB">
        <w:rPr>
          <w:rFonts w:ascii="Arial" w:hAnsi="Arial" w:cs="Arial"/>
          <w:sz w:val="20"/>
          <w:szCs w:val="20"/>
        </w:rPr>
        <w:t>we propose that the</w:t>
      </w:r>
      <w:r w:rsidR="0000596F">
        <w:rPr>
          <w:rFonts w:ascii="Arial" w:hAnsi="Arial" w:cs="Arial"/>
          <w:sz w:val="20"/>
          <w:szCs w:val="20"/>
        </w:rPr>
        <w:t xml:space="preserve"> </w:t>
      </w:r>
      <w:r w:rsidR="00BC14DB" w:rsidRPr="00BC14DB">
        <w:rPr>
          <w:rFonts w:ascii="Arial" w:hAnsi="Arial" w:cs="Arial"/>
          <w:sz w:val="20"/>
          <w:szCs w:val="20"/>
        </w:rPr>
        <w:t>PUCCH cell timing pattern consists of PUCCH cell index and slot offset values, (‘</w:t>
      </w:r>
      <w:proofErr w:type="spellStart"/>
      <w:r w:rsidR="00BC14DB" w:rsidRPr="00BC14DB">
        <w:rPr>
          <w:rFonts w:ascii="Arial" w:hAnsi="Arial" w:cs="Arial"/>
          <w:sz w:val="20"/>
          <w:szCs w:val="20"/>
        </w:rPr>
        <w:t>cell_index</w:t>
      </w:r>
      <w:proofErr w:type="spellEnd"/>
      <w:r w:rsidR="00BC14DB" w:rsidRPr="00BC14DB">
        <w:rPr>
          <w:rFonts w:ascii="Arial" w:hAnsi="Arial" w:cs="Arial"/>
          <w:sz w:val="20"/>
          <w:szCs w:val="20"/>
        </w:rPr>
        <w:t>’, ‘</w:t>
      </w:r>
      <w:proofErr w:type="spellStart"/>
      <w:r w:rsidR="00BC14DB" w:rsidRPr="00BC14DB">
        <w:rPr>
          <w:rFonts w:ascii="Arial" w:hAnsi="Arial" w:cs="Arial"/>
          <w:sz w:val="20"/>
          <w:szCs w:val="20"/>
        </w:rPr>
        <w:t>slot_offset</w:t>
      </w:r>
      <w:proofErr w:type="spellEnd"/>
      <w:r w:rsidR="00BC14DB" w:rsidRPr="00BC14DB">
        <w:rPr>
          <w:rFonts w:ascii="Arial" w:hAnsi="Arial" w:cs="Arial"/>
          <w:sz w:val="20"/>
          <w:szCs w:val="20"/>
        </w:rPr>
        <w:t>’)</w:t>
      </w:r>
      <w:r w:rsidR="00BC14DB">
        <w:rPr>
          <w:rFonts w:ascii="Arial" w:hAnsi="Arial" w:cs="Arial"/>
          <w:sz w:val="20"/>
          <w:szCs w:val="20"/>
        </w:rPr>
        <w:t>,</w:t>
      </w:r>
      <w:r w:rsidR="00BC14DB" w:rsidRPr="00BC14DB">
        <w:rPr>
          <w:rFonts w:ascii="Arial" w:hAnsi="Arial" w:cs="Arial"/>
          <w:sz w:val="20"/>
          <w:szCs w:val="20"/>
        </w:rPr>
        <w:t xml:space="preserve"> configured for each slot in the </w:t>
      </w:r>
      <w:proofErr w:type="spellStart"/>
      <w:r w:rsidR="00BC14DB" w:rsidRPr="00BC14DB">
        <w:rPr>
          <w:rFonts w:ascii="Arial" w:hAnsi="Arial" w:cs="Arial"/>
          <w:sz w:val="20"/>
          <w:szCs w:val="20"/>
        </w:rPr>
        <w:t>PCell</w:t>
      </w:r>
      <w:proofErr w:type="spellEnd"/>
      <w:r w:rsidR="00BC14DB" w:rsidRPr="00BC14DB">
        <w:rPr>
          <w:rFonts w:ascii="Arial" w:hAnsi="Arial" w:cs="Arial"/>
          <w:sz w:val="20"/>
          <w:szCs w:val="20"/>
        </w:rPr>
        <w:t xml:space="preserve"> or PUCCH-</w:t>
      </w:r>
      <w:proofErr w:type="spellStart"/>
      <w:r w:rsidR="00BC14DB" w:rsidRPr="00BC14DB">
        <w:rPr>
          <w:rFonts w:ascii="Arial" w:hAnsi="Arial" w:cs="Arial"/>
          <w:sz w:val="20"/>
          <w:szCs w:val="20"/>
        </w:rPr>
        <w:t>SCell</w:t>
      </w:r>
      <w:proofErr w:type="spellEnd"/>
      <w:r w:rsidR="00BC14DB" w:rsidRPr="00BC14DB">
        <w:rPr>
          <w:rFonts w:ascii="Arial" w:hAnsi="Arial" w:cs="Arial"/>
          <w:sz w:val="20"/>
          <w:szCs w:val="20"/>
        </w:rPr>
        <w:t xml:space="preserve"> of a PUCCH group</w:t>
      </w:r>
      <w:r w:rsidR="00BC14DB">
        <w:rPr>
          <w:rFonts w:ascii="Arial" w:hAnsi="Arial" w:cs="Arial"/>
          <w:sz w:val="20"/>
          <w:szCs w:val="20"/>
        </w:rPr>
        <w:t>.</w:t>
      </w:r>
    </w:p>
    <w:p w14:paraId="78537BCA" w14:textId="0820EB31" w:rsidR="00CE365C" w:rsidRPr="004D6FB3" w:rsidRDefault="0000596F" w:rsidP="00CE365C">
      <w:pPr>
        <w:pStyle w:val="Proposal"/>
        <w:rPr>
          <w:rFonts w:cs="Arial"/>
          <w:sz w:val="20"/>
          <w:szCs w:val="20"/>
        </w:rPr>
      </w:pPr>
      <w:bookmarkStart w:id="8" w:name="_Toc79167637"/>
      <w:r>
        <w:rPr>
          <w:rFonts w:cs="Arial"/>
          <w:sz w:val="20"/>
          <w:szCs w:val="20"/>
        </w:rPr>
        <w:t xml:space="preserve">For </w:t>
      </w:r>
      <w:r w:rsidRPr="004D6FB3">
        <w:rPr>
          <w:rFonts w:cs="Arial"/>
          <w:sz w:val="20"/>
          <w:szCs w:val="20"/>
        </w:rPr>
        <w:t>semi-static PUCCH carrier switching</w:t>
      </w:r>
      <w:r>
        <w:rPr>
          <w:rFonts w:cs="Arial"/>
          <w:sz w:val="20"/>
          <w:szCs w:val="20"/>
        </w:rPr>
        <w:t>, the</w:t>
      </w:r>
      <w:r w:rsidRPr="004D6FB3">
        <w:rPr>
          <w:rFonts w:cs="Arial"/>
          <w:sz w:val="20"/>
          <w:szCs w:val="20"/>
        </w:rPr>
        <w:t xml:space="preserve"> </w:t>
      </w:r>
      <w:r w:rsidR="00CE365C" w:rsidRPr="004D6FB3">
        <w:rPr>
          <w:rFonts w:cs="Arial"/>
          <w:sz w:val="20"/>
          <w:szCs w:val="20"/>
        </w:rPr>
        <w:t>PUCCH cell timing pattern consists of PUCCH cell index and slot offset values</w:t>
      </w:r>
      <w:r>
        <w:rPr>
          <w:rFonts w:cs="Arial"/>
          <w:sz w:val="20"/>
          <w:szCs w:val="20"/>
        </w:rPr>
        <w:t xml:space="preserve">, </w:t>
      </w:r>
      <w:r w:rsidR="00745CE5" w:rsidRPr="00745CE5">
        <w:rPr>
          <w:rFonts w:cs="Arial"/>
          <w:sz w:val="20"/>
          <w:szCs w:val="20"/>
        </w:rPr>
        <w:t>(‘</w:t>
      </w:r>
      <w:proofErr w:type="spellStart"/>
      <w:r w:rsidR="00745CE5" w:rsidRPr="00745CE5">
        <w:rPr>
          <w:rFonts w:cs="Arial"/>
          <w:sz w:val="20"/>
          <w:szCs w:val="20"/>
        </w:rPr>
        <w:t>cell_index</w:t>
      </w:r>
      <w:proofErr w:type="spellEnd"/>
      <w:r w:rsidR="00745CE5" w:rsidRPr="00745CE5">
        <w:rPr>
          <w:rFonts w:cs="Arial"/>
          <w:sz w:val="20"/>
          <w:szCs w:val="20"/>
        </w:rPr>
        <w:t>’, ‘</w:t>
      </w:r>
      <w:proofErr w:type="spellStart"/>
      <w:r w:rsidR="00745CE5" w:rsidRPr="00745CE5">
        <w:rPr>
          <w:rFonts w:cs="Arial"/>
          <w:sz w:val="20"/>
          <w:szCs w:val="20"/>
        </w:rPr>
        <w:t>slot_offset</w:t>
      </w:r>
      <w:proofErr w:type="spellEnd"/>
      <w:r w:rsidR="00745CE5" w:rsidRPr="00745CE5">
        <w:rPr>
          <w:rFonts w:cs="Arial"/>
          <w:sz w:val="20"/>
          <w:szCs w:val="20"/>
        </w:rPr>
        <w:t>’)</w:t>
      </w:r>
      <w:r w:rsidR="00CE365C" w:rsidRPr="004D6FB3">
        <w:rPr>
          <w:rFonts w:cs="Arial"/>
          <w:sz w:val="20"/>
          <w:szCs w:val="20"/>
        </w:rPr>
        <w:t xml:space="preserve"> configured for each slot in the </w:t>
      </w:r>
      <w:proofErr w:type="spellStart"/>
      <w:r w:rsidR="00CE365C" w:rsidRPr="004D6FB3">
        <w:rPr>
          <w:rFonts w:cs="Arial"/>
          <w:sz w:val="20"/>
          <w:szCs w:val="20"/>
        </w:rPr>
        <w:t>PCell</w:t>
      </w:r>
      <w:proofErr w:type="spellEnd"/>
      <w:r w:rsidR="00CE365C" w:rsidRPr="004D6FB3">
        <w:rPr>
          <w:rFonts w:cs="Arial"/>
          <w:sz w:val="20"/>
          <w:szCs w:val="20"/>
        </w:rPr>
        <w:t xml:space="preserve"> or PUCCH-</w:t>
      </w:r>
      <w:proofErr w:type="spellStart"/>
      <w:r w:rsidR="00CE365C" w:rsidRPr="004D6FB3">
        <w:rPr>
          <w:rFonts w:cs="Arial"/>
          <w:sz w:val="20"/>
          <w:szCs w:val="20"/>
        </w:rPr>
        <w:t>SCell</w:t>
      </w:r>
      <w:proofErr w:type="spellEnd"/>
      <w:r w:rsidR="00CE365C" w:rsidRPr="004D6FB3">
        <w:rPr>
          <w:rFonts w:cs="Arial"/>
          <w:sz w:val="20"/>
          <w:szCs w:val="20"/>
        </w:rPr>
        <w:t xml:space="preserve"> of a PUCCH group.</w:t>
      </w:r>
      <w:bookmarkEnd w:id="8"/>
    </w:p>
    <w:p w14:paraId="751D9C2E" w14:textId="5840B75D" w:rsidR="00622422" w:rsidRDefault="00622422" w:rsidP="006E7452">
      <w:pPr>
        <w:rPr>
          <w:rFonts w:ascii="Times New Roman" w:hAnsi="Times New Roman" w:cs="Times New Roman"/>
        </w:rPr>
      </w:pPr>
    </w:p>
    <w:p w14:paraId="45C74885" w14:textId="662948C5" w:rsidR="00044F26" w:rsidRPr="00044F26" w:rsidRDefault="00044F26" w:rsidP="006E7452">
      <w:pPr>
        <w:rPr>
          <w:rFonts w:ascii="Arial" w:hAnsi="Arial" w:cs="Arial"/>
          <w:sz w:val="20"/>
          <w:szCs w:val="20"/>
        </w:rPr>
      </w:pPr>
      <w:r w:rsidRPr="00044F26">
        <w:rPr>
          <w:rFonts w:ascii="Arial" w:hAnsi="Arial" w:cs="Arial"/>
          <w:sz w:val="20"/>
          <w:szCs w:val="20"/>
        </w:rPr>
        <w:t>In summary, semi</w:t>
      </w:r>
      <w:r>
        <w:rPr>
          <w:rFonts w:ascii="Arial" w:hAnsi="Arial" w:cs="Arial"/>
          <w:sz w:val="20"/>
          <w:szCs w:val="20"/>
        </w:rPr>
        <w:t>-</w:t>
      </w:r>
      <w:r w:rsidRPr="00044F26">
        <w:rPr>
          <w:rFonts w:ascii="Arial" w:hAnsi="Arial" w:cs="Arial"/>
          <w:sz w:val="20"/>
          <w:szCs w:val="20"/>
        </w:rPr>
        <w:t xml:space="preserve">static PUCCH carrier switching </w:t>
      </w:r>
      <w:r>
        <w:rPr>
          <w:rFonts w:ascii="Arial" w:hAnsi="Arial" w:cs="Arial"/>
          <w:sz w:val="20"/>
          <w:szCs w:val="20"/>
        </w:rPr>
        <w:t>within a PUCCH group is performed in the following way:</w:t>
      </w:r>
    </w:p>
    <w:p w14:paraId="4D4F26E0" w14:textId="337E48CE" w:rsidR="00044F26" w:rsidRPr="00044F26" w:rsidRDefault="00044F26" w:rsidP="006107E0">
      <w:pPr>
        <w:numPr>
          <w:ilvl w:val="0"/>
          <w:numId w:val="34"/>
        </w:numPr>
        <w:rPr>
          <w:rFonts w:ascii="Arial" w:hAnsi="Arial" w:cs="Arial"/>
          <w:sz w:val="20"/>
          <w:szCs w:val="20"/>
        </w:rPr>
      </w:pPr>
      <w:r>
        <w:rPr>
          <w:rFonts w:ascii="Arial" w:hAnsi="Arial" w:cs="Arial"/>
          <w:sz w:val="20"/>
          <w:szCs w:val="20"/>
        </w:rPr>
        <w:t>PUCCH cell t</w:t>
      </w:r>
      <w:r w:rsidRPr="00044F26">
        <w:rPr>
          <w:rFonts w:ascii="Arial" w:hAnsi="Arial" w:cs="Arial"/>
          <w:sz w:val="20"/>
          <w:szCs w:val="20"/>
        </w:rPr>
        <w:t xml:space="preserve">iming pattern </w:t>
      </w:r>
      <w:r>
        <w:rPr>
          <w:rFonts w:ascii="Arial" w:hAnsi="Arial" w:cs="Arial"/>
          <w:sz w:val="20"/>
          <w:szCs w:val="20"/>
        </w:rPr>
        <w:t>comprising</w:t>
      </w:r>
      <w:r w:rsidRPr="00044F26">
        <w:rPr>
          <w:rFonts w:ascii="Arial" w:hAnsi="Arial" w:cs="Arial"/>
          <w:sz w:val="20"/>
          <w:szCs w:val="20"/>
        </w:rPr>
        <w:t xml:space="preserve"> (‘</w:t>
      </w:r>
      <w:proofErr w:type="spellStart"/>
      <w:r w:rsidRPr="00044F26">
        <w:rPr>
          <w:rFonts w:ascii="Arial" w:hAnsi="Arial" w:cs="Arial"/>
          <w:sz w:val="20"/>
          <w:szCs w:val="20"/>
        </w:rPr>
        <w:t>cell_index</w:t>
      </w:r>
      <w:proofErr w:type="spellEnd"/>
      <w:r w:rsidRPr="00044F26">
        <w:rPr>
          <w:rFonts w:ascii="Arial" w:hAnsi="Arial" w:cs="Arial"/>
          <w:sz w:val="20"/>
          <w:szCs w:val="20"/>
        </w:rPr>
        <w:t>’, ‘</w:t>
      </w:r>
      <w:proofErr w:type="spellStart"/>
      <w:r w:rsidRPr="00044F26">
        <w:rPr>
          <w:rFonts w:ascii="Arial" w:hAnsi="Arial" w:cs="Arial"/>
          <w:sz w:val="20"/>
          <w:szCs w:val="20"/>
        </w:rPr>
        <w:t>slot_offset</w:t>
      </w:r>
      <w:proofErr w:type="spellEnd"/>
      <w:r w:rsidRPr="00044F26">
        <w:rPr>
          <w:rFonts w:ascii="Arial" w:hAnsi="Arial" w:cs="Arial"/>
          <w:sz w:val="20"/>
          <w:szCs w:val="20"/>
        </w:rPr>
        <w:t xml:space="preserve">’) </w:t>
      </w:r>
      <w:r>
        <w:rPr>
          <w:rFonts w:ascii="Arial" w:hAnsi="Arial" w:cs="Arial"/>
          <w:sz w:val="20"/>
          <w:szCs w:val="20"/>
        </w:rPr>
        <w:t xml:space="preserve">is </w:t>
      </w:r>
      <w:r w:rsidRPr="00044F26">
        <w:rPr>
          <w:rFonts w:ascii="Arial" w:hAnsi="Arial" w:cs="Arial"/>
          <w:sz w:val="20"/>
          <w:szCs w:val="20"/>
        </w:rPr>
        <w:t xml:space="preserve">configured for each slot in a </w:t>
      </w:r>
      <w:proofErr w:type="spellStart"/>
      <w:r w:rsidRPr="00044F26">
        <w:rPr>
          <w:rFonts w:ascii="Arial" w:hAnsi="Arial" w:cs="Arial"/>
          <w:sz w:val="20"/>
          <w:szCs w:val="20"/>
        </w:rPr>
        <w:t>PCell</w:t>
      </w:r>
      <w:proofErr w:type="spellEnd"/>
      <w:r>
        <w:rPr>
          <w:rFonts w:ascii="Arial" w:hAnsi="Arial" w:cs="Arial"/>
          <w:sz w:val="20"/>
          <w:szCs w:val="20"/>
        </w:rPr>
        <w:t xml:space="preserve"> of the corresponding PUCCH group</w:t>
      </w:r>
    </w:p>
    <w:p w14:paraId="70934700" w14:textId="182215DA" w:rsidR="00044F26" w:rsidRPr="00044F26" w:rsidRDefault="00044F26" w:rsidP="006107E0">
      <w:pPr>
        <w:numPr>
          <w:ilvl w:val="0"/>
          <w:numId w:val="34"/>
        </w:numPr>
        <w:rPr>
          <w:rFonts w:ascii="Arial" w:hAnsi="Arial" w:cs="Arial"/>
          <w:sz w:val="20"/>
          <w:szCs w:val="20"/>
        </w:rPr>
      </w:pPr>
      <w:r w:rsidRPr="00044F26">
        <w:rPr>
          <w:rFonts w:ascii="Arial" w:hAnsi="Arial" w:cs="Arial"/>
          <w:sz w:val="20"/>
          <w:szCs w:val="20"/>
        </w:rPr>
        <w:t xml:space="preserve">First a slot for PUCCH in the </w:t>
      </w:r>
      <w:proofErr w:type="spellStart"/>
      <w:r>
        <w:rPr>
          <w:rFonts w:ascii="Arial" w:hAnsi="Arial" w:cs="Arial"/>
          <w:sz w:val="20"/>
          <w:szCs w:val="20"/>
        </w:rPr>
        <w:t>PC</w:t>
      </w:r>
      <w:r w:rsidRPr="00044F26">
        <w:rPr>
          <w:rFonts w:ascii="Arial" w:hAnsi="Arial" w:cs="Arial"/>
          <w:sz w:val="20"/>
          <w:szCs w:val="20"/>
        </w:rPr>
        <w:t>ell</w:t>
      </w:r>
      <w:proofErr w:type="spellEnd"/>
      <w:r w:rsidRPr="00044F26">
        <w:rPr>
          <w:rFonts w:ascii="Arial" w:hAnsi="Arial" w:cs="Arial"/>
          <w:sz w:val="20"/>
          <w:szCs w:val="20"/>
        </w:rPr>
        <w:t xml:space="preserve"> is determined</w:t>
      </w:r>
      <w:r>
        <w:rPr>
          <w:rFonts w:ascii="Arial" w:hAnsi="Arial" w:cs="Arial"/>
          <w:sz w:val="20"/>
          <w:szCs w:val="20"/>
        </w:rPr>
        <w:t>, e.g.,</w:t>
      </w:r>
      <w:r w:rsidRPr="00044F26">
        <w:rPr>
          <w:rFonts w:ascii="Arial" w:hAnsi="Arial" w:cs="Arial"/>
          <w:sz w:val="20"/>
          <w:szCs w:val="20"/>
        </w:rPr>
        <w:t xml:space="preserve"> from K1 in the scheduling/activation DCI</w:t>
      </w:r>
    </w:p>
    <w:p w14:paraId="5D17ACDB" w14:textId="7A70EA00" w:rsidR="00044F26" w:rsidRPr="00044F26" w:rsidRDefault="00044F26" w:rsidP="006107E0">
      <w:pPr>
        <w:numPr>
          <w:ilvl w:val="0"/>
          <w:numId w:val="34"/>
        </w:numPr>
        <w:rPr>
          <w:rFonts w:ascii="Arial" w:hAnsi="Arial" w:cs="Arial"/>
          <w:sz w:val="20"/>
          <w:szCs w:val="20"/>
        </w:rPr>
      </w:pPr>
      <w:r w:rsidRPr="00044F26">
        <w:rPr>
          <w:rFonts w:ascii="Arial" w:hAnsi="Arial" w:cs="Arial"/>
          <w:sz w:val="20"/>
          <w:szCs w:val="20"/>
        </w:rPr>
        <w:t>Then parameters (‘</w:t>
      </w:r>
      <w:proofErr w:type="spellStart"/>
      <w:r w:rsidRPr="00044F26">
        <w:rPr>
          <w:rFonts w:ascii="Arial" w:hAnsi="Arial" w:cs="Arial"/>
          <w:sz w:val="20"/>
          <w:szCs w:val="20"/>
        </w:rPr>
        <w:t>cell_index</w:t>
      </w:r>
      <w:proofErr w:type="spellEnd"/>
      <w:r w:rsidRPr="00044F26">
        <w:rPr>
          <w:rFonts w:ascii="Arial" w:hAnsi="Arial" w:cs="Arial"/>
          <w:sz w:val="20"/>
          <w:szCs w:val="20"/>
        </w:rPr>
        <w:t>’, ‘</w:t>
      </w:r>
      <w:proofErr w:type="spellStart"/>
      <w:r w:rsidRPr="00044F26">
        <w:rPr>
          <w:rFonts w:ascii="Arial" w:hAnsi="Arial" w:cs="Arial"/>
          <w:sz w:val="20"/>
          <w:szCs w:val="20"/>
        </w:rPr>
        <w:t>slot_offset</w:t>
      </w:r>
      <w:proofErr w:type="spellEnd"/>
      <w:r w:rsidRPr="00044F26">
        <w:rPr>
          <w:rFonts w:ascii="Arial" w:hAnsi="Arial" w:cs="Arial"/>
          <w:sz w:val="20"/>
          <w:szCs w:val="20"/>
        </w:rPr>
        <w:t xml:space="preserve">’) configured for the determined slot in the </w:t>
      </w:r>
      <w:proofErr w:type="spellStart"/>
      <w:r>
        <w:rPr>
          <w:rFonts w:ascii="Arial" w:hAnsi="Arial" w:cs="Arial"/>
          <w:sz w:val="20"/>
          <w:szCs w:val="20"/>
        </w:rPr>
        <w:t>PC</w:t>
      </w:r>
      <w:r w:rsidRPr="00044F26">
        <w:rPr>
          <w:rFonts w:ascii="Arial" w:hAnsi="Arial" w:cs="Arial"/>
          <w:sz w:val="20"/>
          <w:szCs w:val="20"/>
        </w:rPr>
        <w:t>ell</w:t>
      </w:r>
      <w:proofErr w:type="spellEnd"/>
      <w:r w:rsidRPr="00044F26">
        <w:rPr>
          <w:rFonts w:ascii="Arial" w:hAnsi="Arial" w:cs="Arial"/>
          <w:sz w:val="20"/>
          <w:szCs w:val="20"/>
        </w:rPr>
        <w:t xml:space="preserve"> is used</w:t>
      </w:r>
      <w:r w:rsidR="00F73EC4">
        <w:rPr>
          <w:rFonts w:ascii="Arial" w:hAnsi="Arial" w:cs="Arial"/>
          <w:sz w:val="20"/>
          <w:szCs w:val="20"/>
        </w:rPr>
        <w:t>:</w:t>
      </w:r>
    </w:p>
    <w:p w14:paraId="704F3016" w14:textId="3A07339A" w:rsidR="00044F26" w:rsidRPr="00044F26" w:rsidRDefault="00044F26" w:rsidP="006107E0">
      <w:pPr>
        <w:numPr>
          <w:ilvl w:val="1"/>
          <w:numId w:val="34"/>
        </w:numPr>
        <w:rPr>
          <w:rFonts w:ascii="Arial" w:hAnsi="Arial" w:cs="Arial"/>
          <w:sz w:val="20"/>
          <w:szCs w:val="20"/>
        </w:rPr>
      </w:pPr>
      <w:r w:rsidRPr="00044F26">
        <w:rPr>
          <w:rFonts w:ascii="Arial" w:hAnsi="Arial" w:cs="Arial"/>
          <w:sz w:val="20"/>
          <w:szCs w:val="20"/>
        </w:rPr>
        <w:t>‘</w:t>
      </w:r>
      <w:proofErr w:type="spellStart"/>
      <w:r w:rsidRPr="00044F26">
        <w:rPr>
          <w:rFonts w:ascii="Arial" w:hAnsi="Arial" w:cs="Arial"/>
          <w:sz w:val="20"/>
          <w:szCs w:val="20"/>
        </w:rPr>
        <w:t>cell_index</w:t>
      </w:r>
      <w:proofErr w:type="spellEnd"/>
      <w:r w:rsidRPr="00044F26">
        <w:rPr>
          <w:rFonts w:ascii="Arial" w:hAnsi="Arial" w:cs="Arial"/>
          <w:sz w:val="20"/>
          <w:szCs w:val="20"/>
        </w:rPr>
        <w:t xml:space="preserve">’ indicates a target </w:t>
      </w:r>
      <w:r>
        <w:rPr>
          <w:rFonts w:ascii="Arial" w:hAnsi="Arial" w:cs="Arial"/>
          <w:sz w:val="20"/>
          <w:szCs w:val="20"/>
        </w:rPr>
        <w:t xml:space="preserve">PUCCH </w:t>
      </w:r>
      <w:r w:rsidRPr="00044F26">
        <w:rPr>
          <w:rFonts w:ascii="Arial" w:hAnsi="Arial" w:cs="Arial"/>
          <w:sz w:val="20"/>
          <w:szCs w:val="20"/>
        </w:rPr>
        <w:t>cell to use for PUCCH transmission</w:t>
      </w:r>
    </w:p>
    <w:p w14:paraId="28F4B6BA" w14:textId="45BDC7B9" w:rsidR="00044F26" w:rsidRPr="00044F26" w:rsidRDefault="00044F26" w:rsidP="006107E0">
      <w:pPr>
        <w:numPr>
          <w:ilvl w:val="1"/>
          <w:numId w:val="34"/>
        </w:numPr>
        <w:rPr>
          <w:rFonts w:ascii="Arial" w:hAnsi="Arial" w:cs="Arial"/>
          <w:sz w:val="20"/>
          <w:szCs w:val="20"/>
        </w:rPr>
      </w:pPr>
      <w:r w:rsidRPr="00044F26">
        <w:rPr>
          <w:rFonts w:ascii="Arial" w:hAnsi="Arial" w:cs="Arial"/>
          <w:sz w:val="20"/>
          <w:szCs w:val="20"/>
        </w:rPr>
        <w:t>‘</w:t>
      </w:r>
      <w:proofErr w:type="spellStart"/>
      <w:r w:rsidRPr="00044F26">
        <w:rPr>
          <w:rFonts w:ascii="Arial" w:hAnsi="Arial" w:cs="Arial"/>
          <w:sz w:val="20"/>
          <w:szCs w:val="20"/>
        </w:rPr>
        <w:t>slot_offset</w:t>
      </w:r>
      <w:proofErr w:type="spellEnd"/>
      <w:r w:rsidRPr="00044F26">
        <w:rPr>
          <w:rFonts w:ascii="Arial" w:hAnsi="Arial" w:cs="Arial"/>
          <w:sz w:val="20"/>
          <w:szCs w:val="20"/>
        </w:rPr>
        <w:t xml:space="preserve">’ further indicates which </w:t>
      </w:r>
      <w:r>
        <w:rPr>
          <w:rFonts w:ascii="Arial" w:hAnsi="Arial" w:cs="Arial"/>
          <w:sz w:val="20"/>
          <w:szCs w:val="20"/>
        </w:rPr>
        <w:t xml:space="preserve">corresponding </w:t>
      </w:r>
      <w:r w:rsidRPr="00044F26">
        <w:rPr>
          <w:rFonts w:ascii="Arial" w:hAnsi="Arial" w:cs="Arial"/>
          <w:sz w:val="20"/>
          <w:szCs w:val="20"/>
        </w:rPr>
        <w:t xml:space="preserve">slot in the target </w:t>
      </w:r>
      <w:r>
        <w:rPr>
          <w:rFonts w:ascii="Arial" w:hAnsi="Arial" w:cs="Arial"/>
          <w:sz w:val="20"/>
          <w:szCs w:val="20"/>
        </w:rPr>
        <w:t xml:space="preserve">PUCCH </w:t>
      </w:r>
      <w:r w:rsidRPr="00044F26">
        <w:rPr>
          <w:rFonts w:ascii="Arial" w:hAnsi="Arial" w:cs="Arial"/>
          <w:sz w:val="20"/>
          <w:szCs w:val="20"/>
        </w:rPr>
        <w:t xml:space="preserve">cell to use for </w:t>
      </w:r>
      <w:r>
        <w:rPr>
          <w:rFonts w:ascii="Arial" w:hAnsi="Arial" w:cs="Arial"/>
          <w:sz w:val="20"/>
          <w:szCs w:val="20"/>
        </w:rPr>
        <w:t xml:space="preserve">the </w:t>
      </w:r>
      <w:r w:rsidRPr="00044F26">
        <w:rPr>
          <w:rFonts w:ascii="Arial" w:hAnsi="Arial" w:cs="Arial"/>
          <w:sz w:val="20"/>
          <w:szCs w:val="20"/>
        </w:rPr>
        <w:t>PUCCH transmission</w:t>
      </w:r>
    </w:p>
    <w:p w14:paraId="4F12C56D" w14:textId="4AA20879" w:rsidR="00044F26" w:rsidRPr="00044F26" w:rsidRDefault="00044F26" w:rsidP="006107E0">
      <w:pPr>
        <w:numPr>
          <w:ilvl w:val="2"/>
          <w:numId w:val="34"/>
        </w:numPr>
        <w:rPr>
          <w:rFonts w:ascii="Arial" w:hAnsi="Arial" w:cs="Arial"/>
          <w:sz w:val="20"/>
          <w:szCs w:val="20"/>
        </w:rPr>
      </w:pPr>
      <w:r w:rsidRPr="00044F26">
        <w:rPr>
          <w:rFonts w:ascii="Arial" w:hAnsi="Arial" w:cs="Arial"/>
          <w:sz w:val="20"/>
          <w:szCs w:val="20"/>
        </w:rPr>
        <w:t xml:space="preserve">If there is only one </w:t>
      </w:r>
      <w:r>
        <w:rPr>
          <w:rFonts w:ascii="Arial" w:hAnsi="Arial" w:cs="Arial"/>
          <w:sz w:val="20"/>
          <w:szCs w:val="20"/>
        </w:rPr>
        <w:t xml:space="preserve">corresponding </w:t>
      </w:r>
      <w:r w:rsidRPr="00044F26">
        <w:rPr>
          <w:rFonts w:ascii="Arial" w:hAnsi="Arial" w:cs="Arial"/>
          <w:sz w:val="20"/>
          <w:szCs w:val="20"/>
        </w:rPr>
        <w:t xml:space="preserve">slot in the target </w:t>
      </w:r>
      <w:r>
        <w:rPr>
          <w:rFonts w:ascii="Arial" w:hAnsi="Arial" w:cs="Arial"/>
          <w:sz w:val="20"/>
          <w:szCs w:val="20"/>
        </w:rPr>
        <w:t xml:space="preserve">PUCCH </w:t>
      </w:r>
      <w:r w:rsidRPr="00044F26">
        <w:rPr>
          <w:rFonts w:ascii="Arial" w:hAnsi="Arial" w:cs="Arial"/>
          <w:sz w:val="20"/>
          <w:szCs w:val="20"/>
        </w:rPr>
        <w:t>cell, that slot is used regardless of the parameter ‘</w:t>
      </w:r>
      <w:proofErr w:type="spellStart"/>
      <w:r w:rsidRPr="00044F26">
        <w:rPr>
          <w:rFonts w:ascii="Arial" w:hAnsi="Arial" w:cs="Arial"/>
          <w:sz w:val="20"/>
          <w:szCs w:val="20"/>
        </w:rPr>
        <w:t>slot_offset</w:t>
      </w:r>
      <w:proofErr w:type="spellEnd"/>
      <w:r w:rsidRPr="00044F26">
        <w:rPr>
          <w:rFonts w:ascii="Arial" w:hAnsi="Arial" w:cs="Arial"/>
          <w:sz w:val="20"/>
          <w:szCs w:val="20"/>
        </w:rPr>
        <w:t>’</w:t>
      </w:r>
    </w:p>
    <w:p w14:paraId="5DD48D77" w14:textId="77777777" w:rsidR="00044F26" w:rsidRDefault="00044F26" w:rsidP="004D6FB3">
      <w:pPr>
        <w:rPr>
          <w:rFonts w:ascii="Arial" w:hAnsi="Arial" w:cs="Arial"/>
          <w:sz w:val="20"/>
          <w:szCs w:val="20"/>
        </w:rPr>
      </w:pPr>
    </w:p>
    <w:p w14:paraId="304981B1" w14:textId="3D180715" w:rsidR="00824A31" w:rsidRPr="00824A31" w:rsidRDefault="004D6FB3" w:rsidP="004D6FB3">
      <w:pPr>
        <w:rPr>
          <w:rFonts w:ascii="Arial" w:hAnsi="Arial" w:cs="Arial"/>
          <w:sz w:val="20"/>
          <w:szCs w:val="20"/>
        </w:rPr>
      </w:pPr>
      <w:r>
        <w:rPr>
          <w:rFonts w:ascii="Arial" w:hAnsi="Arial" w:cs="Arial"/>
          <w:sz w:val="20"/>
          <w:szCs w:val="20"/>
        </w:rPr>
        <w:lastRenderedPageBreak/>
        <w:t>I</w:t>
      </w:r>
      <w:r w:rsidR="00824A31" w:rsidRPr="00824A31">
        <w:rPr>
          <w:rFonts w:ascii="Arial" w:hAnsi="Arial" w:cs="Arial"/>
          <w:sz w:val="20"/>
          <w:szCs w:val="20"/>
        </w:rPr>
        <w:t xml:space="preserve">n terms of applicability of semi-static PUCCH carrier switching, </w:t>
      </w:r>
      <w:r>
        <w:rPr>
          <w:rFonts w:ascii="Arial" w:hAnsi="Arial" w:cs="Arial"/>
          <w:sz w:val="20"/>
          <w:szCs w:val="20"/>
        </w:rPr>
        <w:t>in our view, it can be applied to a</w:t>
      </w:r>
      <w:r w:rsidRPr="004D6FB3">
        <w:rPr>
          <w:rFonts w:ascii="Arial" w:hAnsi="Arial" w:cs="Arial"/>
          <w:sz w:val="20"/>
          <w:szCs w:val="20"/>
        </w:rPr>
        <w:t>ny PUCCH (e.g., SR, periodic/semi-persistent CSI, PUCCH carrying HARQ-ACK for SPS PDSCH</w:t>
      </w:r>
      <w:r>
        <w:rPr>
          <w:rFonts w:ascii="Arial" w:hAnsi="Arial" w:cs="Arial"/>
          <w:sz w:val="20"/>
          <w:szCs w:val="20"/>
        </w:rPr>
        <w:t>/SPS release/</w:t>
      </w:r>
      <w:r w:rsidRPr="004D6FB3">
        <w:rPr>
          <w:rFonts w:ascii="Arial" w:hAnsi="Arial" w:cs="Arial"/>
          <w:sz w:val="20"/>
          <w:szCs w:val="20"/>
        </w:rPr>
        <w:t>dynamic PDSCH)</w:t>
      </w:r>
      <w:r>
        <w:rPr>
          <w:rFonts w:ascii="Arial" w:hAnsi="Arial" w:cs="Arial"/>
          <w:sz w:val="20"/>
          <w:szCs w:val="20"/>
        </w:rPr>
        <w:t xml:space="preserve">. In case of </w:t>
      </w:r>
      <w:r w:rsidRPr="004D6FB3">
        <w:rPr>
          <w:rFonts w:ascii="Arial" w:hAnsi="Arial" w:cs="Arial"/>
          <w:sz w:val="20"/>
          <w:szCs w:val="20"/>
        </w:rPr>
        <w:t>PUCCH carrying HARQ-ACK for SPS PDSCH</w:t>
      </w:r>
      <w:r>
        <w:rPr>
          <w:rFonts w:ascii="Arial" w:hAnsi="Arial" w:cs="Arial"/>
          <w:sz w:val="20"/>
          <w:szCs w:val="20"/>
        </w:rPr>
        <w:t>/SPS release/</w:t>
      </w:r>
      <w:r w:rsidRPr="004D6FB3">
        <w:rPr>
          <w:rFonts w:ascii="Arial" w:hAnsi="Arial" w:cs="Arial"/>
          <w:sz w:val="20"/>
          <w:szCs w:val="20"/>
        </w:rPr>
        <w:t xml:space="preserve">dynamic PDSCH, </w:t>
      </w:r>
      <w:r>
        <w:rPr>
          <w:rFonts w:ascii="Arial" w:hAnsi="Arial" w:cs="Arial"/>
          <w:sz w:val="20"/>
          <w:szCs w:val="20"/>
        </w:rPr>
        <w:t>this</w:t>
      </w:r>
      <w:r w:rsidRPr="004D6FB3">
        <w:rPr>
          <w:rFonts w:ascii="Arial" w:hAnsi="Arial" w:cs="Arial"/>
          <w:sz w:val="20"/>
          <w:szCs w:val="20"/>
        </w:rPr>
        <w:t xml:space="preserve"> appl</w:t>
      </w:r>
      <w:r>
        <w:rPr>
          <w:rFonts w:ascii="Arial" w:hAnsi="Arial" w:cs="Arial"/>
          <w:sz w:val="20"/>
          <w:szCs w:val="20"/>
        </w:rPr>
        <w:t>ies</w:t>
      </w:r>
      <w:r w:rsidRPr="004D6FB3">
        <w:rPr>
          <w:rFonts w:ascii="Arial" w:hAnsi="Arial" w:cs="Arial"/>
          <w:sz w:val="20"/>
          <w:szCs w:val="20"/>
        </w:rPr>
        <w:t xml:space="preserve"> </w:t>
      </w:r>
      <w:r>
        <w:rPr>
          <w:rFonts w:ascii="Arial" w:hAnsi="Arial" w:cs="Arial"/>
          <w:sz w:val="20"/>
          <w:szCs w:val="20"/>
        </w:rPr>
        <w:t>when</w:t>
      </w:r>
      <w:r w:rsidRPr="004D6FB3">
        <w:rPr>
          <w:rFonts w:ascii="Arial" w:hAnsi="Arial" w:cs="Arial"/>
          <w:sz w:val="20"/>
          <w:szCs w:val="20"/>
        </w:rPr>
        <w:t xml:space="preserve"> </w:t>
      </w:r>
      <w:r>
        <w:rPr>
          <w:rFonts w:ascii="Arial" w:hAnsi="Arial" w:cs="Arial"/>
          <w:sz w:val="20"/>
          <w:szCs w:val="20"/>
        </w:rPr>
        <w:t xml:space="preserve">the </w:t>
      </w:r>
      <w:r w:rsidRPr="004D6FB3">
        <w:rPr>
          <w:rFonts w:ascii="Arial" w:hAnsi="Arial" w:cs="Arial"/>
          <w:sz w:val="20"/>
          <w:szCs w:val="20"/>
        </w:rPr>
        <w:t>PUCCH carrier indicator</w:t>
      </w:r>
      <w:r>
        <w:rPr>
          <w:rFonts w:ascii="Arial" w:hAnsi="Arial" w:cs="Arial"/>
          <w:sz w:val="20"/>
          <w:szCs w:val="20"/>
        </w:rPr>
        <w:t xml:space="preserve"> field</w:t>
      </w:r>
      <w:r w:rsidRPr="004D6FB3">
        <w:rPr>
          <w:rFonts w:ascii="Arial" w:hAnsi="Arial" w:cs="Arial"/>
          <w:sz w:val="20"/>
          <w:szCs w:val="20"/>
        </w:rPr>
        <w:t xml:space="preserve"> is not configured in the</w:t>
      </w:r>
      <w:r>
        <w:rPr>
          <w:rFonts w:ascii="Arial" w:hAnsi="Arial" w:cs="Arial"/>
          <w:sz w:val="20"/>
          <w:szCs w:val="20"/>
        </w:rPr>
        <w:t xml:space="preserve"> corresponding</w:t>
      </w:r>
      <w:r w:rsidRPr="004D6FB3">
        <w:rPr>
          <w:rFonts w:ascii="Arial" w:hAnsi="Arial" w:cs="Arial"/>
          <w:sz w:val="20"/>
          <w:szCs w:val="20"/>
        </w:rPr>
        <w:t xml:space="preserve"> DCI</w:t>
      </w:r>
      <w:r>
        <w:rPr>
          <w:rFonts w:ascii="Arial" w:hAnsi="Arial" w:cs="Arial"/>
          <w:sz w:val="20"/>
          <w:szCs w:val="20"/>
        </w:rPr>
        <w:t>.</w:t>
      </w:r>
    </w:p>
    <w:p w14:paraId="06A85A1E" w14:textId="228C19E9" w:rsidR="004D6FB3" w:rsidRPr="004D6FB3" w:rsidRDefault="004D6FB3" w:rsidP="004D6FB3">
      <w:pPr>
        <w:pStyle w:val="Proposal"/>
        <w:rPr>
          <w:rFonts w:cs="Arial"/>
          <w:sz w:val="20"/>
          <w:szCs w:val="20"/>
        </w:rPr>
      </w:pPr>
      <w:bookmarkStart w:id="9" w:name="_Toc79167638"/>
      <w:r>
        <w:rPr>
          <w:rFonts w:cs="Arial"/>
          <w:sz w:val="20"/>
          <w:szCs w:val="20"/>
        </w:rPr>
        <w:t>S</w:t>
      </w:r>
      <w:r w:rsidRPr="004D6FB3">
        <w:rPr>
          <w:rFonts w:cs="Arial"/>
          <w:sz w:val="20"/>
          <w:szCs w:val="20"/>
        </w:rPr>
        <w:t>emi-static PUCCH carrier switching</w:t>
      </w:r>
      <w:r>
        <w:rPr>
          <w:rFonts w:cs="Arial"/>
          <w:sz w:val="20"/>
          <w:szCs w:val="20"/>
        </w:rPr>
        <w:t xml:space="preserve"> is applicable to any PUCCH including PUCCH carrying </w:t>
      </w:r>
      <w:r w:rsidRPr="004D6FB3">
        <w:rPr>
          <w:rFonts w:cs="Arial"/>
          <w:sz w:val="20"/>
          <w:szCs w:val="20"/>
        </w:rPr>
        <w:t>SR, periodic/semi-persistent CSI, PUCCH carrying HARQ-ACK for SPS PDSCH</w:t>
      </w:r>
      <w:r>
        <w:rPr>
          <w:rFonts w:cs="Arial"/>
          <w:sz w:val="20"/>
          <w:szCs w:val="20"/>
        </w:rPr>
        <w:t>/SPS release/</w:t>
      </w:r>
      <w:r w:rsidRPr="004D6FB3">
        <w:rPr>
          <w:rFonts w:cs="Arial"/>
          <w:sz w:val="20"/>
          <w:szCs w:val="20"/>
        </w:rPr>
        <w:t>dynamic PDSCH.</w:t>
      </w:r>
      <w:bookmarkEnd w:id="9"/>
    </w:p>
    <w:p w14:paraId="4E2977B2" w14:textId="77777777" w:rsidR="00824A31" w:rsidRDefault="00824A31" w:rsidP="006E7452">
      <w:pPr>
        <w:rPr>
          <w:rFonts w:ascii="Times New Roman" w:hAnsi="Times New Roman" w:cs="Times New Roman"/>
        </w:rPr>
      </w:pPr>
    </w:p>
    <w:p w14:paraId="4070B08B" w14:textId="45E0E3E7" w:rsidR="00960BF7" w:rsidRDefault="00960BF7" w:rsidP="00960BF7">
      <w:pPr>
        <w:pStyle w:val="Heading3"/>
      </w:pPr>
      <w:r>
        <w:t>2.1.</w:t>
      </w:r>
      <w:r w:rsidR="00161931">
        <w:t>3</w:t>
      </w:r>
      <w:r>
        <w:tab/>
      </w:r>
      <w:r>
        <w:rPr>
          <w:lang w:val="en-US"/>
        </w:rPr>
        <w:t>Joint operation of dynamic and semi-static PUCCH carrier switching</w:t>
      </w:r>
    </w:p>
    <w:p w14:paraId="34F3EE02" w14:textId="605319BC" w:rsidR="00432A58" w:rsidRDefault="00432A58" w:rsidP="006E7452">
      <w:pPr>
        <w:rPr>
          <w:rFonts w:ascii="Arial" w:hAnsi="Arial" w:cs="Arial"/>
          <w:sz w:val="20"/>
          <w:szCs w:val="20"/>
          <w:lang w:val="en-GB"/>
        </w:rPr>
      </w:pPr>
      <w:r>
        <w:rPr>
          <w:rFonts w:ascii="Arial" w:hAnsi="Arial" w:cs="Arial"/>
          <w:sz w:val="20"/>
          <w:szCs w:val="20"/>
          <w:lang w:val="en-GB"/>
        </w:rPr>
        <w:t>It was agreed that d</w:t>
      </w:r>
      <w:r w:rsidRPr="00432A58">
        <w:rPr>
          <w:rFonts w:ascii="Arial" w:hAnsi="Arial" w:cs="Arial"/>
          <w:sz w:val="20"/>
          <w:szCs w:val="20"/>
          <w:lang w:val="en-GB"/>
        </w:rPr>
        <w:t xml:space="preserve">ynamic indication and/or semi-static configuration </w:t>
      </w:r>
      <w:r>
        <w:rPr>
          <w:rFonts w:ascii="Arial" w:hAnsi="Arial" w:cs="Arial"/>
          <w:sz w:val="20"/>
          <w:szCs w:val="20"/>
          <w:lang w:val="en-GB"/>
        </w:rPr>
        <w:t xml:space="preserve">for PUCCH carrier switching </w:t>
      </w:r>
      <w:r w:rsidRPr="00432A58">
        <w:rPr>
          <w:rFonts w:ascii="Arial" w:hAnsi="Arial" w:cs="Arial"/>
          <w:sz w:val="20"/>
          <w:szCs w:val="20"/>
          <w:lang w:val="en-GB"/>
        </w:rPr>
        <w:t>are subject to separate UE capabilities</w:t>
      </w:r>
      <w:r>
        <w:rPr>
          <w:rFonts w:ascii="Arial" w:hAnsi="Arial" w:cs="Arial"/>
          <w:sz w:val="20"/>
          <w:szCs w:val="20"/>
          <w:lang w:val="en-GB"/>
        </w:rPr>
        <w:t xml:space="preserve">. Based on the </w:t>
      </w:r>
      <w:r w:rsidRPr="00432A58">
        <w:rPr>
          <w:rFonts w:ascii="Arial" w:hAnsi="Arial" w:cs="Arial"/>
          <w:sz w:val="20"/>
          <w:szCs w:val="20"/>
          <w:lang w:val="en-GB"/>
        </w:rPr>
        <w:t xml:space="preserve">reported UE capability, </w:t>
      </w:r>
      <w:r w:rsidR="00124C68">
        <w:rPr>
          <w:rFonts w:ascii="Arial" w:hAnsi="Arial" w:cs="Arial"/>
          <w:sz w:val="20"/>
          <w:szCs w:val="20"/>
          <w:lang w:val="en-GB"/>
        </w:rPr>
        <w:t>a</w:t>
      </w:r>
      <w:r w:rsidR="00960BF7" w:rsidRPr="00432A58">
        <w:rPr>
          <w:rFonts w:ascii="Arial" w:hAnsi="Arial" w:cs="Arial"/>
          <w:sz w:val="20"/>
          <w:szCs w:val="20"/>
          <w:lang w:val="en-GB"/>
        </w:rPr>
        <w:t xml:space="preserve"> PUCCH carrier switching mode</w:t>
      </w:r>
      <w:r w:rsidRPr="00432A58">
        <w:rPr>
          <w:rFonts w:ascii="Arial" w:hAnsi="Arial" w:cs="Arial"/>
          <w:sz w:val="20"/>
          <w:szCs w:val="20"/>
          <w:lang w:val="en-GB"/>
        </w:rPr>
        <w:t xml:space="preserve"> can be RRC configured</w:t>
      </w:r>
      <w:r w:rsidR="00124C68">
        <w:rPr>
          <w:rFonts w:ascii="Arial" w:hAnsi="Arial" w:cs="Arial"/>
          <w:sz w:val="20"/>
          <w:szCs w:val="20"/>
          <w:lang w:val="en-GB"/>
        </w:rPr>
        <w:t xml:space="preserve"> to be</w:t>
      </w:r>
      <w:r w:rsidRPr="00432A58">
        <w:rPr>
          <w:rFonts w:ascii="Arial" w:hAnsi="Arial" w:cs="Arial"/>
          <w:sz w:val="20"/>
          <w:szCs w:val="20"/>
          <w:lang w:val="en-GB"/>
        </w:rPr>
        <w:t xml:space="preserve">, </w:t>
      </w:r>
      <w:r>
        <w:rPr>
          <w:rFonts w:ascii="Arial" w:hAnsi="Arial" w:cs="Arial"/>
          <w:sz w:val="20"/>
          <w:szCs w:val="20"/>
          <w:lang w:val="en-GB"/>
        </w:rPr>
        <w:t>e.g.,</w:t>
      </w:r>
      <w:r w:rsidR="00D36B92" w:rsidRPr="00432A58">
        <w:rPr>
          <w:rFonts w:ascii="Arial" w:hAnsi="Arial" w:cs="Arial"/>
          <w:sz w:val="20"/>
          <w:szCs w:val="20"/>
          <w:lang w:val="en-GB"/>
        </w:rPr>
        <w:t xml:space="preserve"> dynamic, semi-static,</w:t>
      </w:r>
      <w:r w:rsidRPr="00432A58">
        <w:rPr>
          <w:rFonts w:ascii="Arial" w:hAnsi="Arial" w:cs="Arial"/>
          <w:sz w:val="20"/>
          <w:szCs w:val="20"/>
          <w:lang w:val="en-GB"/>
        </w:rPr>
        <w:t xml:space="preserve"> or</w:t>
      </w:r>
      <w:r w:rsidR="00D36B92" w:rsidRPr="00432A58">
        <w:rPr>
          <w:rFonts w:ascii="Arial" w:hAnsi="Arial" w:cs="Arial"/>
          <w:sz w:val="20"/>
          <w:szCs w:val="20"/>
          <w:lang w:val="en-GB"/>
        </w:rPr>
        <w:t xml:space="preserve"> both</w:t>
      </w:r>
      <w:r w:rsidRPr="00432A58">
        <w:rPr>
          <w:rFonts w:ascii="Arial" w:hAnsi="Arial" w:cs="Arial"/>
          <w:sz w:val="20"/>
          <w:szCs w:val="20"/>
          <w:lang w:val="en-GB"/>
        </w:rPr>
        <w:t>.</w:t>
      </w:r>
    </w:p>
    <w:p w14:paraId="329CDCB0" w14:textId="6688DE21" w:rsidR="00432A58" w:rsidRPr="00D61869" w:rsidRDefault="00432A58" w:rsidP="00432A58">
      <w:pPr>
        <w:pStyle w:val="Proposal"/>
        <w:rPr>
          <w:rFonts w:ascii="Times New Roman" w:hAnsi="Times New Roman" w:cs="Times New Roman"/>
        </w:rPr>
      </w:pPr>
      <w:bookmarkStart w:id="10" w:name="_Toc79167639"/>
      <w:r>
        <w:rPr>
          <w:sz w:val="20"/>
          <w:szCs w:val="20"/>
        </w:rPr>
        <w:t xml:space="preserve">PUCCH </w:t>
      </w:r>
      <w:r>
        <w:rPr>
          <w:rFonts w:cs="Arial"/>
          <w:sz w:val="20"/>
          <w:szCs w:val="20"/>
          <w:lang w:val="en-GB"/>
        </w:rPr>
        <w:t>carrier switching mode ‘dynamic’, ‘semi-static’, or ‘dynamic and semi-static’ can be configured to a UE</w:t>
      </w:r>
      <w:r>
        <w:rPr>
          <w:sz w:val="20"/>
          <w:szCs w:val="20"/>
        </w:rPr>
        <w:t>.</w:t>
      </w:r>
      <w:bookmarkEnd w:id="10"/>
    </w:p>
    <w:p w14:paraId="173C038F" w14:textId="77777777" w:rsidR="00432A58" w:rsidRPr="00432A58" w:rsidRDefault="00432A58" w:rsidP="006E7452">
      <w:pPr>
        <w:rPr>
          <w:rFonts w:ascii="Arial" w:hAnsi="Arial" w:cs="Arial"/>
          <w:sz w:val="20"/>
          <w:szCs w:val="20"/>
        </w:rPr>
      </w:pPr>
    </w:p>
    <w:p w14:paraId="613CB240" w14:textId="3D72B2D8" w:rsidR="00960BF7" w:rsidRPr="00432A58" w:rsidRDefault="00960BF7" w:rsidP="006E7452">
      <w:pPr>
        <w:rPr>
          <w:rFonts w:ascii="Arial" w:hAnsi="Arial" w:cs="Arial"/>
          <w:sz w:val="20"/>
          <w:szCs w:val="20"/>
          <w:lang w:val="en-GB"/>
        </w:rPr>
      </w:pPr>
      <w:r w:rsidRPr="00432A58">
        <w:rPr>
          <w:rFonts w:ascii="Arial" w:hAnsi="Arial" w:cs="Arial"/>
          <w:sz w:val="20"/>
          <w:szCs w:val="20"/>
          <w:lang w:val="en-GB"/>
        </w:rPr>
        <w:t xml:space="preserve">Further, a subset of applicable </w:t>
      </w:r>
      <w:r w:rsidR="00124C68" w:rsidRPr="00432A58">
        <w:rPr>
          <w:rFonts w:ascii="Arial" w:hAnsi="Arial" w:cs="Arial"/>
          <w:sz w:val="20"/>
          <w:szCs w:val="20"/>
          <w:lang w:val="en-GB"/>
        </w:rPr>
        <w:t xml:space="preserve">target </w:t>
      </w:r>
      <w:r w:rsidRPr="00432A58">
        <w:rPr>
          <w:rFonts w:ascii="Arial" w:hAnsi="Arial" w:cs="Arial"/>
          <w:sz w:val="20"/>
          <w:szCs w:val="20"/>
          <w:lang w:val="en-GB"/>
        </w:rPr>
        <w:t>PUCCH cells in a PUCCH group can be configured.</w:t>
      </w:r>
      <w:r w:rsidR="00D36B92" w:rsidRPr="00432A58">
        <w:rPr>
          <w:rFonts w:ascii="Arial" w:hAnsi="Arial" w:cs="Arial"/>
          <w:sz w:val="20"/>
          <w:szCs w:val="20"/>
          <w:lang w:val="en-GB"/>
        </w:rPr>
        <w:t xml:space="preserve"> </w:t>
      </w:r>
      <w:r w:rsidR="00432A58">
        <w:rPr>
          <w:rFonts w:ascii="Arial" w:hAnsi="Arial" w:cs="Arial"/>
          <w:sz w:val="20"/>
          <w:szCs w:val="20"/>
          <w:lang w:val="en-GB"/>
        </w:rPr>
        <w:t xml:space="preserve">The UE may also report its capability for the </w:t>
      </w:r>
      <w:r w:rsidR="00432A58" w:rsidRPr="00432A58">
        <w:rPr>
          <w:rFonts w:ascii="Arial" w:hAnsi="Arial" w:cs="Arial"/>
          <w:sz w:val="20"/>
          <w:szCs w:val="20"/>
          <w:lang w:val="en-GB"/>
        </w:rPr>
        <w:t xml:space="preserve">maximum number of PUCCH cells applicable for PUCCH carrier switching </w:t>
      </w:r>
      <w:r w:rsidR="00432A58">
        <w:rPr>
          <w:rFonts w:ascii="Arial" w:hAnsi="Arial" w:cs="Arial"/>
          <w:sz w:val="20"/>
          <w:szCs w:val="20"/>
          <w:lang w:val="en-GB"/>
        </w:rPr>
        <w:t xml:space="preserve">which </w:t>
      </w:r>
      <w:r w:rsidR="00124C68">
        <w:rPr>
          <w:rFonts w:ascii="Arial" w:hAnsi="Arial" w:cs="Arial"/>
          <w:sz w:val="20"/>
          <w:szCs w:val="20"/>
          <w:lang w:val="en-GB"/>
        </w:rPr>
        <w:t>would</w:t>
      </w:r>
      <w:r w:rsidR="00432A58">
        <w:rPr>
          <w:rFonts w:ascii="Arial" w:hAnsi="Arial" w:cs="Arial"/>
          <w:sz w:val="20"/>
          <w:szCs w:val="20"/>
          <w:lang w:val="en-GB"/>
        </w:rPr>
        <w:t xml:space="preserve"> be respected when gNB configures the set of</w:t>
      </w:r>
      <w:r w:rsidR="00D36B92" w:rsidRPr="00432A58">
        <w:rPr>
          <w:rFonts w:ascii="Arial" w:hAnsi="Arial" w:cs="Arial"/>
          <w:sz w:val="20"/>
          <w:szCs w:val="20"/>
          <w:lang w:val="en-GB"/>
        </w:rPr>
        <w:t xml:space="preserve"> applicable </w:t>
      </w:r>
      <w:r w:rsidR="00124C68" w:rsidRPr="00432A58">
        <w:rPr>
          <w:rFonts w:ascii="Arial" w:hAnsi="Arial" w:cs="Arial"/>
          <w:sz w:val="20"/>
          <w:szCs w:val="20"/>
          <w:lang w:val="en-GB"/>
        </w:rPr>
        <w:t xml:space="preserve">target </w:t>
      </w:r>
      <w:r w:rsidR="00D36B92" w:rsidRPr="00432A58">
        <w:rPr>
          <w:rFonts w:ascii="Arial" w:hAnsi="Arial" w:cs="Arial"/>
          <w:sz w:val="20"/>
          <w:szCs w:val="20"/>
          <w:lang w:val="en-GB"/>
        </w:rPr>
        <w:t>PUCCH cells</w:t>
      </w:r>
      <w:r w:rsidR="00432A58">
        <w:rPr>
          <w:rFonts w:ascii="Arial" w:hAnsi="Arial" w:cs="Arial"/>
          <w:sz w:val="20"/>
          <w:szCs w:val="20"/>
          <w:lang w:val="en-GB"/>
        </w:rPr>
        <w:t>.</w:t>
      </w:r>
    </w:p>
    <w:p w14:paraId="5C220491" w14:textId="3A9E842E" w:rsidR="00432A58" w:rsidRPr="00D61869" w:rsidRDefault="00432A58" w:rsidP="00432A58">
      <w:pPr>
        <w:pStyle w:val="Proposal"/>
        <w:rPr>
          <w:rFonts w:ascii="Times New Roman" w:hAnsi="Times New Roman" w:cs="Times New Roman"/>
        </w:rPr>
      </w:pPr>
      <w:bookmarkStart w:id="11" w:name="_Toc79167640"/>
      <w:r>
        <w:rPr>
          <w:sz w:val="20"/>
          <w:szCs w:val="20"/>
        </w:rPr>
        <w:t xml:space="preserve">A subset of </w:t>
      </w:r>
      <w:r>
        <w:rPr>
          <w:rFonts w:cs="Arial"/>
          <w:sz w:val="20"/>
          <w:szCs w:val="20"/>
          <w:lang w:val="en-GB"/>
        </w:rPr>
        <w:t>applicable</w:t>
      </w:r>
      <w:r w:rsidRPr="00432A58">
        <w:rPr>
          <w:rFonts w:cs="Arial"/>
          <w:sz w:val="20"/>
          <w:szCs w:val="20"/>
          <w:lang w:val="en-GB"/>
        </w:rPr>
        <w:t xml:space="preserve"> PUCCH cells </w:t>
      </w:r>
      <w:r>
        <w:rPr>
          <w:rFonts w:cs="Arial"/>
          <w:sz w:val="20"/>
          <w:szCs w:val="20"/>
          <w:lang w:val="en-GB"/>
        </w:rPr>
        <w:t>for PUCCH carrier switching with</w:t>
      </w:r>
      <w:r w:rsidRPr="00432A58">
        <w:rPr>
          <w:rFonts w:cs="Arial"/>
          <w:sz w:val="20"/>
          <w:szCs w:val="20"/>
          <w:lang w:val="en-GB"/>
        </w:rPr>
        <w:t xml:space="preserve">in a PUCCH group </w:t>
      </w:r>
      <w:r>
        <w:rPr>
          <w:rFonts w:cs="Arial"/>
          <w:sz w:val="20"/>
          <w:szCs w:val="20"/>
          <w:lang w:val="en-GB"/>
        </w:rPr>
        <w:t>can be configured to a UE</w:t>
      </w:r>
      <w:r w:rsidR="00745CE5">
        <w:rPr>
          <w:rFonts w:cs="Arial"/>
          <w:sz w:val="20"/>
          <w:szCs w:val="20"/>
          <w:lang w:val="en-GB"/>
        </w:rPr>
        <w:t xml:space="preserve"> per PUCCH group</w:t>
      </w:r>
      <w:r>
        <w:rPr>
          <w:sz w:val="20"/>
          <w:szCs w:val="20"/>
        </w:rPr>
        <w:t>.</w:t>
      </w:r>
      <w:bookmarkEnd w:id="11"/>
    </w:p>
    <w:p w14:paraId="084A1CEB" w14:textId="77777777" w:rsidR="00960BF7" w:rsidRPr="00B45215" w:rsidRDefault="00960BF7" w:rsidP="006E7452">
      <w:pPr>
        <w:rPr>
          <w:rFonts w:ascii="Arial" w:hAnsi="Arial" w:cs="Arial"/>
          <w:sz w:val="20"/>
          <w:szCs w:val="20"/>
        </w:rPr>
      </w:pPr>
    </w:p>
    <w:p w14:paraId="5119D3F4" w14:textId="16A72215" w:rsidR="00960BF7" w:rsidRPr="00432A58" w:rsidRDefault="00960BF7" w:rsidP="006E7452">
      <w:pPr>
        <w:rPr>
          <w:rFonts w:ascii="Arial" w:hAnsi="Arial" w:cs="Arial"/>
          <w:sz w:val="20"/>
          <w:szCs w:val="20"/>
          <w:lang w:val="en-GB"/>
        </w:rPr>
      </w:pPr>
      <w:r w:rsidRPr="00432A58">
        <w:rPr>
          <w:rFonts w:ascii="Arial" w:hAnsi="Arial" w:cs="Arial"/>
          <w:sz w:val="20"/>
          <w:szCs w:val="20"/>
          <w:lang w:val="en-GB"/>
        </w:rPr>
        <w:t>For dynamic indication of</w:t>
      </w:r>
      <w:r w:rsidR="00432A58">
        <w:rPr>
          <w:rFonts w:ascii="Arial" w:hAnsi="Arial" w:cs="Arial"/>
          <w:sz w:val="20"/>
          <w:szCs w:val="20"/>
          <w:lang w:val="en-GB"/>
        </w:rPr>
        <w:t xml:space="preserve"> </w:t>
      </w:r>
      <w:r w:rsidRPr="00432A58">
        <w:rPr>
          <w:rFonts w:ascii="Arial" w:hAnsi="Arial" w:cs="Arial"/>
          <w:sz w:val="20"/>
          <w:szCs w:val="20"/>
          <w:lang w:val="en-GB"/>
        </w:rPr>
        <w:t>PUCCH carrier</w:t>
      </w:r>
      <w:r w:rsidR="00432A58">
        <w:rPr>
          <w:rFonts w:ascii="Arial" w:hAnsi="Arial" w:cs="Arial"/>
          <w:sz w:val="20"/>
          <w:szCs w:val="20"/>
          <w:lang w:val="en-GB"/>
        </w:rPr>
        <w:t xml:space="preserve"> switching</w:t>
      </w:r>
      <w:r w:rsidRPr="00432A58">
        <w:rPr>
          <w:rFonts w:ascii="Arial" w:hAnsi="Arial" w:cs="Arial"/>
          <w:sz w:val="20"/>
          <w:szCs w:val="20"/>
          <w:lang w:val="en-GB"/>
        </w:rPr>
        <w:t>, the</w:t>
      </w:r>
      <w:r w:rsidR="00124C68">
        <w:rPr>
          <w:rFonts w:ascii="Arial" w:hAnsi="Arial" w:cs="Arial"/>
          <w:sz w:val="20"/>
          <w:szCs w:val="20"/>
          <w:lang w:val="en-GB"/>
        </w:rPr>
        <w:t xml:space="preserve"> size of</w:t>
      </w:r>
      <w:r w:rsidRPr="00432A58">
        <w:rPr>
          <w:rFonts w:ascii="Arial" w:hAnsi="Arial" w:cs="Arial"/>
          <w:sz w:val="20"/>
          <w:szCs w:val="20"/>
          <w:lang w:val="en-GB"/>
        </w:rPr>
        <w:t xml:space="preserve"> PUCCH carrier indication field in the DCI is determined from the size of the set of applicable </w:t>
      </w:r>
      <w:r w:rsidR="00124C68" w:rsidRPr="00432A58">
        <w:rPr>
          <w:rFonts w:ascii="Arial" w:hAnsi="Arial" w:cs="Arial"/>
          <w:sz w:val="20"/>
          <w:szCs w:val="20"/>
          <w:lang w:val="en-GB"/>
        </w:rPr>
        <w:t xml:space="preserve">target </w:t>
      </w:r>
      <w:r w:rsidRPr="00432A58">
        <w:rPr>
          <w:rFonts w:ascii="Arial" w:hAnsi="Arial" w:cs="Arial"/>
          <w:sz w:val="20"/>
          <w:szCs w:val="20"/>
          <w:lang w:val="en-GB"/>
        </w:rPr>
        <w:t>PUCCH cells.</w:t>
      </w:r>
      <w:r w:rsidR="00432A58">
        <w:rPr>
          <w:rFonts w:ascii="Arial" w:hAnsi="Arial" w:cs="Arial"/>
          <w:sz w:val="20"/>
          <w:szCs w:val="20"/>
          <w:lang w:val="en-GB"/>
        </w:rPr>
        <w:t xml:space="preserve"> </w:t>
      </w:r>
      <w:r w:rsidRPr="00432A58">
        <w:rPr>
          <w:rFonts w:ascii="Arial" w:hAnsi="Arial" w:cs="Arial"/>
          <w:sz w:val="20"/>
          <w:szCs w:val="20"/>
          <w:lang w:val="en-GB"/>
        </w:rPr>
        <w:t xml:space="preserve">For UE supporting multiple PUCCH groups, if the size of applicable </w:t>
      </w:r>
      <w:r w:rsidR="00124C68" w:rsidRPr="00432A58">
        <w:rPr>
          <w:rFonts w:ascii="Arial" w:hAnsi="Arial" w:cs="Arial"/>
          <w:sz w:val="20"/>
          <w:szCs w:val="20"/>
          <w:lang w:val="en-GB"/>
        </w:rPr>
        <w:t xml:space="preserve">target </w:t>
      </w:r>
      <w:r w:rsidRPr="00432A58">
        <w:rPr>
          <w:rFonts w:ascii="Arial" w:hAnsi="Arial" w:cs="Arial"/>
          <w:sz w:val="20"/>
          <w:szCs w:val="20"/>
          <w:lang w:val="en-GB"/>
        </w:rPr>
        <w:t xml:space="preserve">PUCCH cells </w:t>
      </w:r>
      <w:r w:rsidR="00432A58">
        <w:rPr>
          <w:rFonts w:ascii="Arial" w:hAnsi="Arial" w:cs="Arial"/>
          <w:sz w:val="20"/>
          <w:szCs w:val="20"/>
          <w:lang w:val="en-GB"/>
        </w:rPr>
        <w:t xml:space="preserve">of each PUCCH group </w:t>
      </w:r>
      <w:r w:rsidRPr="00432A58">
        <w:rPr>
          <w:rFonts w:ascii="Arial" w:hAnsi="Arial" w:cs="Arial"/>
          <w:sz w:val="20"/>
          <w:szCs w:val="20"/>
          <w:lang w:val="en-GB"/>
        </w:rPr>
        <w:t xml:space="preserve">are not the same among different PUCCH groups, </w:t>
      </w:r>
      <w:r w:rsidR="00795A55" w:rsidRPr="00432A58">
        <w:rPr>
          <w:rFonts w:ascii="Arial" w:hAnsi="Arial" w:cs="Arial"/>
          <w:sz w:val="20"/>
          <w:szCs w:val="20"/>
          <w:lang w:val="en-GB"/>
        </w:rPr>
        <w:t>the size of PUCCH carrier indication field is determined from the largest size.</w:t>
      </w:r>
    </w:p>
    <w:p w14:paraId="1332F58C" w14:textId="7A15AE1A" w:rsidR="00432A58" w:rsidRPr="00D61869" w:rsidRDefault="00432A58" w:rsidP="00432A58">
      <w:pPr>
        <w:pStyle w:val="Proposal"/>
        <w:rPr>
          <w:rFonts w:ascii="Times New Roman" w:hAnsi="Times New Roman" w:cs="Times New Roman"/>
        </w:rPr>
      </w:pPr>
      <w:bookmarkStart w:id="12" w:name="_Toc79167641"/>
      <w:r>
        <w:rPr>
          <w:sz w:val="20"/>
          <w:szCs w:val="20"/>
        </w:rPr>
        <w:t xml:space="preserve">For dynamic indication of PUCCH carrier switching, the PUCCH carrier indicator field size is determined </w:t>
      </w:r>
      <w:r w:rsidR="00745CE5">
        <w:rPr>
          <w:sz w:val="20"/>
          <w:szCs w:val="20"/>
        </w:rPr>
        <w:t>based on the</w:t>
      </w:r>
      <w:r>
        <w:rPr>
          <w:sz w:val="20"/>
          <w:szCs w:val="20"/>
        </w:rPr>
        <w:t xml:space="preserve"> largest set of applicable PUCCH cells </w:t>
      </w:r>
      <w:r w:rsidR="00745CE5">
        <w:rPr>
          <w:sz w:val="20"/>
          <w:szCs w:val="20"/>
        </w:rPr>
        <w:t>among</w:t>
      </w:r>
      <w:r>
        <w:rPr>
          <w:sz w:val="20"/>
          <w:szCs w:val="20"/>
        </w:rPr>
        <w:t xml:space="preserve"> PUCCH group</w:t>
      </w:r>
      <w:r w:rsidR="00745CE5">
        <w:rPr>
          <w:sz w:val="20"/>
          <w:szCs w:val="20"/>
        </w:rPr>
        <w:t>s subject to dynamic PUCCH carrier switching.</w:t>
      </w:r>
      <w:bookmarkEnd w:id="12"/>
    </w:p>
    <w:p w14:paraId="7B9B9CA3" w14:textId="77777777" w:rsidR="00795A55" w:rsidRPr="00B45215" w:rsidRDefault="00795A55" w:rsidP="006E7452">
      <w:pPr>
        <w:rPr>
          <w:rFonts w:ascii="Arial" w:hAnsi="Arial" w:cs="Arial"/>
          <w:sz w:val="20"/>
          <w:szCs w:val="20"/>
        </w:rPr>
      </w:pPr>
    </w:p>
    <w:p w14:paraId="6D7B60A9" w14:textId="7CBD0CA9" w:rsidR="00577160" w:rsidRPr="00DB380A" w:rsidRDefault="00411EC3" w:rsidP="006E7452">
      <w:pPr>
        <w:rPr>
          <w:rFonts w:ascii="Arial" w:hAnsi="Arial" w:cs="Arial"/>
          <w:sz w:val="20"/>
          <w:szCs w:val="20"/>
          <w:lang w:val="en-GB"/>
        </w:rPr>
      </w:pPr>
      <w:r w:rsidRPr="00411EC3">
        <w:rPr>
          <w:rFonts w:ascii="Arial" w:hAnsi="Arial" w:cs="Arial"/>
          <w:sz w:val="20"/>
          <w:szCs w:val="20"/>
        </w:rPr>
        <w:t xml:space="preserve">With respect to </w:t>
      </w:r>
      <w:r>
        <w:rPr>
          <w:rFonts w:ascii="Arial" w:hAnsi="Arial" w:cs="Arial"/>
          <w:sz w:val="20"/>
          <w:szCs w:val="20"/>
        </w:rPr>
        <w:t xml:space="preserve">the joint operation of </w:t>
      </w:r>
      <w:r w:rsidRPr="00411EC3">
        <w:rPr>
          <w:rFonts w:ascii="Arial" w:hAnsi="Arial" w:cs="Arial"/>
          <w:sz w:val="20"/>
          <w:szCs w:val="20"/>
          <w:lang w:val="en-GB"/>
        </w:rPr>
        <w:t>dynamic and semi-static PUCCH carrier switching</w:t>
      </w:r>
      <w:r>
        <w:rPr>
          <w:rFonts w:ascii="Arial" w:hAnsi="Arial" w:cs="Arial"/>
          <w:sz w:val="20"/>
          <w:szCs w:val="20"/>
          <w:lang w:val="en-GB"/>
        </w:rPr>
        <w:t>, i</w:t>
      </w:r>
      <w:r w:rsidR="00960BF7" w:rsidRPr="00411EC3">
        <w:rPr>
          <w:rFonts w:ascii="Arial" w:hAnsi="Arial" w:cs="Arial"/>
          <w:sz w:val="20"/>
          <w:szCs w:val="20"/>
          <w:lang w:val="en-GB"/>
        </w:rPr>
        <w:t xml:space="preserve">f both </w:t>
      </w:r>
      <w:r w:rsidR="00795A55" w:rsidRPr="00411EC3">
        <w:rPr>
          <w:rFonts w:ascii="Arial" w:hAnsi="Arial" w:cs="Arial"/>
          <w:sz w:val="20"/>
          <w:szCs w:val="20"/>
          <w:lang w:val="en-GB"/>
        </w:rPr>
        <w:t xml:space="preserve">dynamic and semi-static PUCCH carrier switching </w:t>
      </w:r>
      <w:r w:rsidR="00960BF7" w:rsidRPr="00411EC3">
        <w:rPr>
          <w:rFonts w:ascii="Arial" w:hAnsi="Arial" w:cs="Arial"/>
          <w:sz w:val="20"/>
          <w:szCs w:val="20"/>
          <w:lang w:val="en-GB"/>
        </w:rPr>
        <w:t>are configured</w:t>
      </w:r>
      <w:r w:rsidR="00795A55" w:rsidRPr="00411EC3">
        <w:rPr>
          <w:rFonts w:ascii="Arial" w:hAnsi="Arial" w:cs="Arial"/>
          <w:sz w:val="20"/>
          <w:szCs w:val="20"/>
          <w:lang w:val="en-GB"/>
        </w:rPr>
        <w:t xml:space="preserve"> </w:t>
      </w:r>
      <w:r w:rsidR="00124C68">
        <w:rPr>
          <w:rFonts w:ascii="Arial" w:hAnsi="Arial" w:cs="Arial"/>
          <w:sz w:val="20"/>
          <w:szCs w:val="20"/>
          <w:lang w:val="en-GB"/>
        </w:rPr>
        <w:t>and</w:t>
      </w:r>
      <w:r w:rsidR="00795A55" w:rsidRPr="00411EC3">
        <w:rPr>
          <w:rFonts w:ascii="Arial" w:hAnsi="Arial" w:cs="Arial"/>
          <w:sz w:val="20"/>
          <w:szCs w:val="20"/>
          <w:lang w:val="en-GB"/>
        </w:rPr>
        <w:t xml:space="preserve"> the UE is both indicated a PUCCH carrier </w:t>
      </w:r>
      <w:r w:rsidR="00745CE5" w:rsidRPr="00411EC3">
        <w:rPr>
          <w:rFonts w:ascii="Arial" w:hAnsi="Arial" w:cs="Arial"/>
          <w:sz w:val="20"/>
          <w:szCs w:val="20"/>
          <w:lang w:val="en-GB"/>
        </w:rPr>
        <w:t>by</w:t>
      </w:r>
      <w:r w:rsidR="00795A55" w:rsidRPr="00411EC3">
        <w:rPr>
          <w:rFonts w:ascii="Arial" w:hAnsi="Arial" w:cs="Arial"/>
          <w:sz w:val="20"/>
          <w:szCs w:val="20"/>
          <w:lang w:val="en-GB"/>
        </w:rPr>
        <w:t xml:space="preserve"> the DCI </w:t>
      </w:r>
      <w:r w:rsidR="00745CE5" w:rsidRPr="00411EC3">
        <w:rPr>
          <w:rFonts w:ascii="Arial" w:hAnsi="Arial" w:cs="Arial"/>
          <w:sz w:val="20"/>
          <w:szCs w:val="20"/>
          <w:lang w:val="en-GB"/>
        </w:rPr>
        <w:t xml:space="preserve">field </w:t>
      </w:r>
      <w:r w:rsidR="00795A55" w:rsidRPr="00411EC3">
        <w:rPr>
          <w:rFonts w:ascii="Arial" w:hAnsi="Arial" w:cs="Arial"/>
          <w:sz w:val="20"/>
          <w:szCs w:val="20"/>
          <w:lang w:val="en-GB"/>
        </w:rPr>
        <w:t xml:space="preserve">and configured with </w:t>
      </w:r>
      <w:r w:rsidR="00124C68">
        <w:rPr>
          <w:rFonts w:ascii="Arial" w:hAnsi="Arial" w:cs="Arial"/>
          <w:sz w:val="20"/>
          <w:szCs w:val="20"/>
          <w:lang w:val="en-GB"/>
        </w:rPr>
        <w:t xml:space="preserve">the </w:t>
      </w:r>
      <w:r w:rsidR="00795A55" w:rsidRPr="00411EC3">
        <w:rPr>
          <w:rFonts w:ascii="Arial" w:hAnsi="Arial" w:cs="Arial"/>
          <w:sz w:val="20"/>
          <w:szCs w:val="20"/>
          <w:lang w:val="en-GB"/>
        </w:rPr>
        <w:t xml:space="preserve">PUCCH cell </w:t>
      </w:r>
      <w:r w:rsidR="00745CE5" w:rsidRPr="00411EC3">
        <w:rPr>
          <w:rFonts w:ascii="Arial" w:hAnsi="Arial" w:cs="Arial"/>
          <w:sz w:val="20"/>
          <w:szCs w:val="20"/>
          <w:lang w:val="en-GB"/>
        </w:rPr>
        <w:t>timing</w:t>
      </w:r>
      <w:r w:rsidR="00795A55" w:rsidRPr="00411EC3">
        <w:rPr>
          <w:rFonts w:ascii="Arial" w:hAnsi="Arial" w:cs="Arial"/>
          <w:sz w:val="20"/>
          <w:szCs w:val="20"/>
          <w:lang w:val="en-GB"/>
        </w:rPr>
        <w:t xml:space="preserve"> pattern, the UE </w:t>
      </w:r>
      <w:r w:rsidR="00577160" w:rsidRPr="00411EC3">
        <w:rPr>
          <w:rFonts w:ascii="Arial" w:hAnsi="Arial" w:cs="Arial"/>
          <w:sz w:val="20"/>
          <w:szCs w:val="20"/>
          <w:lang w:val="en-GB"/>
        </w:rPr>
        <w:t>follow</w:t>
      </w:r>
      <w:r>
        <w:rPr>
          <w:rFonts w:ascii="Arial" w:hAnsi="Arial" w:cs="Arial"/>
          <w:sz w:val="20"/>
          <w:szCs w:val="20"/>
          <w:lang w:val="en-GB"/>
        </w:rPr>
        <w:t>s</w:t>
      </w:r>
      <w:r w:rsidR="00795A55" w:rsidRPr="00411EC3">
        <w:rPr>
          <w:rFonts w:ascii="Arial" w:hAnsi="Arial" w:cs="Arial"/>
          <w:sz w:val="20"/>
          <w:szCs w:val="20"/>
          <w:lang w:val="en-GB"/>
        </w:rPr>
        <w:t xml:space="preserve"> the dynamic PUCCH carrier indication </w:t>
      </w:r>
      <w:r w:rsidR="00745CE5" w:rsidRPr="00411EC3">
        <w:rPr>
          <w:rFonts w:ascii="Arial" w:hAnsi="Arial" w:cs="Arial"/>
          <w:sz w:val="20"/>
          <w:szCs w:val="20"/>
          <w:lang w:val="en-GB"/>
        </w:rPr>
        <w:t xml:space="preserve">for the </w:t>
      </w:r>
      <w:r w:rsidR="008758E6" w:rsidRPr="00411EC3">
        <w:rPr>
          <w:rFonts w:ascii="Arial" w:hAnsi="Arial" w:cs="Arial"/>
          <w:sz w:val="20"/>
          <w:szCs w:val="20"/>
          <w:lang w:val="en-GB"/>
        </w:rPr>
        <w:t>UCI</w:t>
      </w:r>
      <w:r w:rsidR="00745CE5" w:rsidRPr="00411EC3">
        <w:rPr>
          <w:rFonts w:ascii="Arial" w:hAnsi="Arial" w:cs="Arial"/>
          <w:sz w:val="20"/>
          <w:szCs w:val="20"/>
          <w:lang w:val="en-GB"/>
        </w:rPr>
        <w:t xml:space="preserve"> </w:t>
      </w:r>
      <w:r w:rsidR="00795A55" w:rsidRPr="00411EC3">
        <w:rPr>
          <w:rFonts w:ascii="Arial" w:hAnsi="Arial" w:cs="Arial"/>
          <w:sz w:val="20"/>
          <w:szCs w:val="20"/>
          <w:lang w:val="en-GB"/>
        </w:rPr>
        <w:t>and ignore</w:t>
      </w:r>
      <w:r w:rsidR="00745CE5" w:rsidRPr="00411EC3">
        <w:rPr>
          <w:rFonts w:ascii="Arial" w:hAnsi="Arial" w:cs="Arial"/>
          <w:sz w:val="20"/>
          <w:szCs w:val="20"/>
          <w:lang w:val="en-GB"/>
        </w:rPr>
        <w:t>s</w:t>
      </w:r>
      <w:r w:rsidR="00795A55" w:rsidRPr="00411EC3">
        <w:rPr>
          <w:rFonts w:ascii="Arial" w:hAnsi="Arial" w:cs="Arial"/>
          <w:sz w:val="20"/>
          <w:szCs w:val="20"/>
          <w:lang w:val="en-GB"/>
        </w:rPr>
        <w:t xml:space="preserve"> the semi-static PUCCH </w:t>
      </w:r>
      <w:r w:rsidR="00745CE5" w:rsidRPr="00411EC3">
        <w:rPr>
          <w:rFonts w:ascii="Arial" w:hAnsi="Arial" w:cs="Arial"/>
          <w:sz w:val="20"/>
          <w:szCs w:val="20"/>
          <w:lang w:val="en-GB"/>
        </w:rPr>
        <w:t>cell</w:t>
      </w:r>
      <w:r w:rsidR="00795A55" w:rsidRPr="00411EC3">
        <w:rPr>
          <w:rFonts w:ascii="Arial" w:hAnsi="Arial" w:cs="Arial"/>
          <w:sz w:val="20"/>
          <w:szCs w:val="20"/>
          <w:lang w:val="en-GB"/>
        </w:rPr>
        <w:t xml:space="preserve"> </w:t>
      </w:r>
      <w:r w:rsidR="00745CE5" w:rsidRPr="00411EC3">
        <w:rPr>
          <w:rFonts w:ascii="Arial" w:hAnsi="Arial" w:cs="Arial"/>
          <w:sz w:val="20"/>
          <w:szCs w:val="20"/>
          <w:lang w:val="en-GB"/>
        </w:rPr>
        <w:t xml:space="preserve">timing </w:t>
      </w:r>
      <w:r w:rsidR="00795A55" w:rsidRPr="00411EC3">
        <w:rPr>
          <w:rFonts w:ascii="Arial" w:hAnsi="Arial" w:cs="Arial"/>
          <w:sz w:val="20"/>
          <w:szCs w:val="20"/>
          <w:lang w:val="en-GB"/>
        </w:rPr>
        <w:t>pattern.</w:t>
      </w:r>
    </w:p>
    <w:p w14:paraId="39435093" w14:textId="78572D5B" w:rsidR="00745CE5" w:rsidRPr="00745CE5" w:rsidRDefault="00745CE5" w:rsidP="006E7452">
      <w:pPr>
        <w:pStyle w:val="Proposal"/>
        <w:rPr>
          <w:rFonts w:ascii="Times New Roman" w:hAnsi="Times New Roman" w:cs="Times New Roman"/>
        </w:rPr>
      </w:pPr>
      <w:bookmarkStart w:id="13" w:name="_Toc79167642"/>
      <w:r>
        <w:rPr>
          <w:sz w:val="20"/>
          <w:szCs w:val="20"/>
        </w:rPr>
        <w:t xml:space="preserve">If the UE is </w:t>
      </w:r>
      <w:r w:rsidRPr="00745CE5">
        <w:rPr>
          <w:rFonts w:cs="Arial"/>
          <w:sz w:val="20"/>
          <w:szCs w:val="20"/>
          <w:lang w:val="en-GB"/>
        </w:rPr>
        <w:t xml:space="preserve">both indicated a PUCCH carrier indication </w:t>
      </w:r>
      <w:r>
        <w:rPr>
          <w:rFonts w:cs="Arial"/>
          <w:sz w:val="20"/>
          <w:szCs w:val="20"/>
          <w:lang w:val="en-GB"/>
        </w:rPr>
        <w:t>by</w:t>
      </w:r>
      <w:r w:rsidRPr="00745CE5">
        <w:rPr>
          <w:rFonts w:cs="Arial"/>
          <w:sz w:val="20"/>
          <w:szCs w:val="20"/>
          <w:lang w:val="en-GB"/>
        </w:rPr>
        <w:t xml:space="preserve"> the DCI </w:t>
      </w:r>
      <w:r>
        <w:rPr>
          <w:rFonts w:cs="Arial"/>
          <w:sz w:val="20"/>
          <w:szCs w:val="20"/>
          <w:lang w:val="en-GB"/>
        </w:rPr>
        <w:t xml:space="preserve">field </w:t>
      </w:r>
      <w:r w:rsidRPr="00745CE5">
        <w:rPr>
          <w:rFonts w:cs="Arial"/>
          <w:sz w:val="20"/>
          <w:szCs w:val="20"/>
          <w:lang w:val="en-GB"/>
        </w:rPr>
        <w:t xml:space="preserve">and configured with PUCCH cell </w:t>
      </w:r>
      <w:r>
        <w:rPr>
          <w:rFonts w:cs="Arial"/>
          <w:sz w:val="20"/>
          <w:szCs w:val="20"/>
          <w:lang w:val="en-GB"/>
        </w:rPr>
        <w:t>timing</w:t>
      </w:r>
      <w:r w:rsidRPr="00745CE5">
        <w:rPr>
          <w:rFonts w:cs="Arial"/>
          <w:sz w:val="20"/>
          <w:szCs w:val="20"/>
          <w:lang w:val="en-GB"/>
        </w:rPr>
        <w:t xml:space="preserve"> pattern, the UE follows the dynamic PUCCH carrier indication and ignore</w:t>
      </w:r>
      <w:r>
        <w:rPr>
          <w:rFonts w:cs="Arial"/>
          <w:sz w:val="20"/>
          <w:szCs w:val="20"/>
          <w:lang w:val="en-GB"/>
        </w:rPr>
        <w:t>s</w:t>
      </w:r>
      <w:r w:rsidRPr="00745CE5">
        <w:rPr>
          <w:rFonts w:cs="Arial"/>
          <w:sz w:val="20"/>
          <w:szCs w:val="20"/>
          <w:lang w:val="en-GB"/>
        </w:rPr>
        <w:t xml:space="preserve"> the semi-static PUCCH </w:t>
      </w:r>
      <w:r>
        <w:rPr>
          <w:rFonts w:cs="Arial"/>
          <w:sz w:val="20"/>
          <w:szCs w:val="20"/>
          <w:lang w:val="en-GB"/>
        </w:rPr>
        <w:t>cell</w:t>
      </w:r>
      <w:r w:rsidRPr="00745CE5">
        <w:rPr>
          <w:rFonts w:cs="Arial"/>
          <w:sz w:val="20"/>
          <w:szCs w:val="20"/>
          <w:lang w:val="en-GB"/>
        </w:rPr>
        <w:t xml:space="preserve"> </w:t>
      </w:r>
      <w:r>
        <w:rPr>
          <w:rFonts w:cs="Arial"/>
          <w:sz w:val="20"/>
          <w:szCs w:val="20"/>
          <w:lang w:val="en-GB"/>
        </w:rPr>
        <w:t>timing</w:t>
      </w:r>
      <w:r w:rsidRPr="00745CE5">
        <w:rPr>
          <w:rFonts w:cs="Arial"/>
          <w:sz w:val="20"/>
          <w:szCs w:val="20"/>
          <w:lang w:val="en-GB"/>
        </w:rPr>
        <w:t xml:space="preserve"> pattern</w:t>
      </w:r>
      <w:r>
        <w:rPr>
          <w:sz w:val="20"/>
          <w:szCs w:val="20"/>
        </w:rPr>
        <w:t>.</w:t>
      </w:r>
      <w:bookmarkEnd w:id="13"/>
    </w:p>
    <w:p w14:paraId="22EAE745" w14:textId="77777777" w:rsidR="00745CE5" w:rsidRPr="00745CE5" w:rsidRDefault="00745CE5" w:rsidP="006E7452">
      <w:pPr>
        <w:rPr>
          <w:rFonts w:ascii="Times New Roman" w:hAnsi="Times New Roman" w:cs="Times New Roman"/>
        </w:rPr>
      </w:pPr>
    </w:p>
    <w:p w14:paraId="4A2A404E" w14:textId="58C9D2A1" w:rsidR="004A7437" w:rsidRPr="00DB380A" w:rsidRDefault="00960BF7" w:rsidP="00DB380A">
      <w:pPr>
        <w:pStyle w:val="Heading3"/>
      </w:pPr>
      <w:r>
        <w:t>2.1.</w:t>
      </w:r>
      <w:r w:rsidR="00431A27">
        <w:t>4</w:t>
      </w:r>
      <w:r>
        <w:tab/>
      </w:r>
      <w:r w:rsidR="00891635">
        <w:t xml:space="preserve">Joint operation of </w:t>
      </w:r>
      <w:r w:rsidR="00D36B92">
        <w:rPr>
          <w:lang w:val="en-US"/>
        </w:rPr>
        <w:t xml:space="preserve">PUCCH carrier switching </w:t>
      </w:r>
      <w:r w:rsidR="00891635">
        <w:rPr>
          <w:lang w:val="en-US"/>
        </w:rPr>
        <w:t>and UCI multiplexing procedure</w:t>
      </w:r>
    </w:p>
    <w:p w14:paraId="28E5705C" w14:textId="0D59DB17" w:rsidR="004A7437" w:rsidRPr="004A7437" w:rsidRDefault="004A7437" w:rsidP="004A7437">
      <w:pPr>
        <w:rPr>
          <w:rFonts w:ascii="Arial" w:hAnsi="Arial" w:cs="Arial"/>
          <w:sz w:val="20"/>
          <w:szCs w:val="20"/>
          <w:lang w:val="en-GB"/>
        </w:rPr>
      </w:pPr>
      <w:r w:rsidRPr="004A7437">
        <w:rPr>
          <w:rFonts w:ascii="Arial" w:hAnsi="Arial" w:cs="Arial"/>
          <w:sz w:val="20"/>
          <w:szCs w:val="20"/>
          <w:lang w:val="en-GB"/>
        </w:rPr>
        <w:t xml:space="preserve">With respect to the joint operation of PUCCH carrier switching and UCI multiplexing procedure, in our view, it is reasonable that the UE performs PUCCH carrier switching for relevant UCIs first </w:t>
      </w:r>
      <w:r w:rsidR="00124C68">
        <w:rPr>
          <w:rFonts w:ascii="Arial" w:hAnsi="Arial" w:cs="Arial"/>
          <w:sz w:val="20"/>
          <w:szCs w:val="20"/>
          <w:lang w:val="en-GB"/>
        </w:rPr>
        <w:t xml:space="preserve">in order </w:t>
      </w:r>
      <w:r w:rsidRPr="004A7437">
        <w:rPr>
          <w:rFonts w:ascii="Arial" w:hAnsi="Arial" w:cs="Arial"/>
          <w:sz w:val="20"/>
          <w:szCs w:val="20"/>
          <w:lang w:val="en-GB"/>
        </w:rPr>
        <w:t xml:space="preserve">to determine the target PUCCH cell and corresponding slot in the target PUCCH cell to use for PUCCH transmission. Then the existing UCI multiplexing procedure can be </w:t>
      </w:r>
      <w:r w:rsidR="00124C68">
        <w:rPr>
          <w:rFonts w:ascii="Arial" w:hAnsi="Arial" w:cs="Arial"/>
          <w:sz w:val="20"/>
          <w:szCs w:val="20"/>
          <w:lang w:val="en-GB"/>
        </w:rPr>
        <w:t>applied, if needed</w:t>
      </w:r>
      <w:r w:rsidRPr="004A7437">
        <w:rPr>
          <w:rFonts w:ascii="Arial" w:hAnsi="Arial" w:cs="Arial"/>
          <w:sz w:val="20"/>
          <w:szCs w:val="20"/>
          <w:lang w:val="en-GB"/>
        </w:rPr>
        <w:t>.</w:t>
      </w:r>
    </w:p>
    <w:p w14:paraId="2578285A" w14:textId="22FF2EDB" w:rsidR="004A7437" w:rsidRPr="00745CE5" w:rsidRDefault="004A7437" w:rsidP="004A7437">
      <w:pPr>
        <w:pStyle w:val="Proposal"/>
        <w:rPr>
          <w:rFonts w:ascii="Times New Roman" w:hAnsi="Times New Roman" w:cs="Times New Roman"/>
        </w:rPr>
      </w:pPr>
      <w:bookmarkStart w:id="14" w:name="_Toc79167643"/>
      <w:r>
        <w:rPr>
          <w:sz w:val="20"/>
          <w:szCs w:val="20"/>
        </w:rPr>
        <w:lastRenderedPageBreak/>
        <w:t xml:space="preserve">For </w:t>
      </w:r>
      <w:r w:rsidRPr="004A7437">
        <w:rPr>
          <w:sz w:val="20"/>
          <w:szCs w:val="20"/>
        </w:rPr>
        <w:t xml:space="preserve">joint operation of PUCCH carrier switching and UCI multiplexing, the UE first performs PUCCH carrier switching for relevant UCIs </w:t>
      </w:r>
      <w:r>
        <w:rPr>
          <w:sz w:val="20"/>
          <w:szCs w:val="20"/>
        </w:rPr>
        <w:t xml:space="preserve">to determine the target PUCCH cell, and then </w:t>
      </w:r>
      <w:r w:rsidRPr="004A7437">
        <w:rPr>
          <w:sz w:val="20"/>
          <w:szCs w:val="20"/>
        </w:rPr>
        <w:t>the existing UCI multiplexing procedure</w:t>
      </w:r>
      <w:r w:rsidR="004A773F">
        <w:rPr>
          <w:sz w:val="20"/>
          <w:szCs w:val="20"/>
        </w:rPr>
        <w:t>s are followed</w:t>
      </w:r>
      <w:r w:rsidR="00124C68">
        <w:rPr>
          <w:sz w:val="20"/>
          <w:szCs w:val="20"/>
        </w:rPr>
        <w:t>, if needed</w:t>
      </w:r>
      <w:r>
        <w:rPr>
          <w:sz w:val="20"/>
          <w:szCs w:val="20"/>
        </w:rPr>
        <w:t>.</w:t>
      </w:r>
      <w:bookmarkEnd w:id="14"/>
    </w:p>
    <w:p w14:paraId="772A0A40" w14:textId="77777777" w:rsidR="004A7437" w:rsidRDefault="004A7437" w:rsidP="006E7452">
      <w:pPr>
        <w:rPr>
          <w:rFonts w:ascii="Arial" w:hAnsi="Arial" w:cs="Arial"/>
          <w:sz w:val="20"/>
          <w:szCs w:val="20"/>
          <w:lang w:val="en-GB"/>
        </w:rPr>
      </w:pPr>
    </w:p>
    <w:p w14:paraId="31C61D08" w14:textId="541869E5" w:rsidR="004A773F" w:rsidRPr="00532319" w:rsidRDefault="004A7437" w:rsidP="006E7452">
      <w:pPr>
        <w:rPr>
          <w:rFonts w:ascii="Arial" w:hAnsi="Arial" w:cs="Arial"/>
          <w:sz w:val="20"/>
          <w:szCs w:val="20"/>
          <w:lang w:val="en-GB"/>
        </w:rPr>
      </w:pPr>
      <w:r>
        <w:rPr>
          <w:rFonts w:ascii="Arial" w:hAnsi="Arial" w:cs="Arial"/>
          <w:sz w:val="20"/>
          <w:szCs w:val="20"/>
          <w:lang w:val="en-GB"/>
        </w:rPr>
        <w:t>Next, we discuss d</w:t>
      </w:r>
      <w:r w:rsidR="00532319" w:rsidRPr="00532319">
        <w:rPr>
          <w:rFonts w:ascii="Arial" w:hAnsi="Arial" w:cs="Arial"/>
          <w:sz w:val="20"/>
          <w:szCs w:val="20"/>
          <w:lang w:val="en-GB"/>
        </w:rPr>
        <w:t>ifferent</w:t>
      </w:r>
      <w:r w:rsidR="00891635">
        <w:rPr>
          <w:rFonts w:ascii="Arial" w:hAnsi="Arial" w:cs="Arial"/>
          <w:sz w:val="20"/>
          <w:szCs w:val="20"/>
          <w:lang w:val="en-GB"/>
        </w:rPr>
        <w:t xml:space="preserve"> </w:t>
      </w:r>
      <w:r w:rsidR="00532319" w:rsidRPr="00532319">
        <w:rPr>
          <w:rFonts w:ascii="Arial" w:hAnsi="Arial" w:cs="Arial"/>
          <w:sz w:val="20"/>
          <w:szCs w:val="20"/>
          <w:lang w:val="en-GB"/>
        </w:rPr>
        <w:t xml:space="preserve">multiplexing scenarios </w:t>
      </w:r>
      <w:r w:rsidR="00891635">
        <w:rPr>
          <w:rFonts w:ascii="Arial" w:hAnsi="Arial" w:cs="Arial"/>
          <w:sz w:val="20"/>
          <w:szCs w:val="20"/>
          <w:lang w:val="en-GB"/>
        </w:rPr>
        <w:t>where</w:t>
      </w:r>
      <w:r w:rsidR="00124C68">
        <w:rPr>
          <w:rFonts w:ascii="Arial" w:hAnsi="Arial" w:cs="Arial"/>
          <w:sz w:val="20"/>
          <w:szCs w:val="20"/>
          <w:lang w:val="en-GB"/>
        </w:rPr>
        <w:t xml:space="preserve"> multiple</w:t>
      </w:r>
      <w:r w:rsidR="00891635">
        <w:rPr>
          <w:rFonts w:ascii="Arial" w:hAnsi="Arial" w:cs="Arial"/>
          <w:sz w:val="20"/>
          <w:szCs w:val="20"/>
          <w:lang w:val="en-GB"/>
        </w:rPr>
        <w:t xml:space="preserve"> UCIs are mul</w:t>
      </w:r>
      <w:r w:rsidR="00891635" w:rsidRPr="004A7437">
        <w:rPr>
          <w:rFonts w:ascii="Arial" w:hAnsi="Arial" w:cs="Arial"/>
          <w:sz w:val="20"/>
          <w:szCs w:val="20"/>
          <w:lang w:val="en-GB"/>
        </w:rPr>
        <w:t>tiplexed onto PUCCH</w:t>
      </w:r>
      <w:r w:rsidR="004A773F">
        <w:rPr>
          <w:rFonts w:ascii="Arial" w:hAnsi="Arial" w:cs="Arial"/>
          <w:sz w:val="20"/>
          <w:szCs w:val="20"/>
          <w:lang w:val="en-GB"/>
        </w:rPr>
        <w:t>.</w:t>
      </w:r>
    </w:p>
    <w:p w14:paraId="1CC7EE52" w14:textId="789395F1" w:rsidR="008758E6" w:rsidRPr="008758E6" w:rsidRDefault="008758E6" w:rsidP="00B45215">
      <w:pPr>
        <w:rPr>
          <w:rFonts w:ascii="Arial" w:hAnsi="Arial" w:cs="Arial"/>
          <w:sz w:val="20"/>
          <w:szCs w:val="20"/>
        </w:rPr>
      </w:pPr>
      <w:r>
        <w:rPr>
          <w:rFonts w:ascii="Arial" w:hAnsi="Arial" w:cs="Arial"/>
          <w:sz w:val="20"/>
          <w:szCs w:val="20"/>
        </w:rPr>
        <w:t>If there are multiple UCIs to be transmitted by PUCCH</w:t>
      </w:r>
      <w:r w:rsidR="00532319">
        <w:rPr>
          <w:rFonts w:ascii="Arial" w:hAnsi="Arial" w:cs="Arial"/>
          <w:sz w:val="20"/>
          <w:szCs w:val="20"/>
        </w:rPr>
        <w:t>s</w:t>
      </w:r>
      <w:r>
        <w:rPr>
          <w:rFonts w:ascii="Arial" w:hAnsi="Arial" w:cs="Arial"/>
          <w:sz w:val="20"/>
          <w:szCs w:val="20"/>
        </w:rPr>
        <w:t xml:space="preserve"> on multiple carriers</w:t>
      </w:r>
      <w:r w:rsidR="00532319">
        <w:rPr>
          <w:rFonts w:ascii="Arial" w:hAnsi="Arial" w:cs="Arial"/>
          <w:sz w:val="20"/>
          <w:szCs w:val="20"/>
        </w:rPr>
        <w:t xml:space="preserve"> which overlap in time domain</w:t>
      </w:r>
      <w:r>
        <w:rPr>
          <w:rFonts w:ascii="Arial" w:hAnsi="Arial" w:cs="Arial"/>
          <w:sz w:val="20"/>
          <w:szCs w:val="20"/>
        </w:rPr>
        <w:t xml:space="preserve">, </w:t>
      </w:r>
      <w:r w:rsidDel="00E172CE">
        <w:rPr>
          <w:rFonts w:ascii="Arial" w:hAnsi="Arial" w:cs="Arial"/>
          <w:sz w:val="20"/>
          <w:szCs w:val="20"/>
        </w:rPr>
        <w:t>t</w:t>
      </w:r>
      <w:r w:rsidR="00745CE5" w:rsidRPr="00745CE5" w:rsidDel="00E172CE">
        <w:rPr>
          <w:rFonts w:ascii="Arial" w:hAnsi="Arial" w:cs="Arial"/>
          <w:sz w:val="20"/>
          <w:szCs w:val="20"/>
        </w:rPr>
        <w:t xml:space="preserve">he </w:t>
      </w:r>
      <w:r w:rsidR="00577160" w:rsidRPr="00577160">
        <w:rPr>
          <w:rFonts w:ascii="Arial" w:hAnsi="Arial" w:cs="Arial"/>
          <w:sz w:val="20"/>
          <w:szCs w:val="20"/>
        </w:rPr>
        <w:t xml:space="preserve">UE </w:t>
      </w:r>
      <w:r>
        <w:rPr>
          <w:rFonts w:ascii="Arial" w:hAnsi="Arial" w:cs="Arial"/>
          <w:sz w:val="20"/>
          <w:szCs w:val="20"/>
        </w:rPr>
        <w:t xml:space="preserve">multiplexes UCIs and </w:t>
      </w:r>
      <w:r w:rsidR="00577160" w:rsidRPr="00577160">
        <w:rPr>
          <w:rFonts w:ascii="Arial" w:hAnsi="Arial" w:cs="Arial"/>
          <w:sz w:val="20"/>
          <w:szCs w:val="20"/>
        </w:rPr>
        <w:t xml:space="preserve">transmits </w:t>
      </w:r>
      <w:r>
        <w:rPr>
          <w:rFonts w:ascii="Arial" w:hAnsi="Arial" w:cs="Arial"/>
          <w:sz w:val="20"/>
          <w:szCs w:val="20"/>
        </w:rPr>
        <w:t xml:space="preserve">only a single </w:t>
      </w:r>
      <w:r w:rsidR="00577160" w:rsidRPr="00577160">
        <w:rPr>
          <w:rFonts w:ascii="Arial" w:hAnsi="Arial" w:cs="Arial"/>
          <w:sz w:val="20"/>
          <w:szCs w:val="20"/>
        </w:rPr>
        <w:t xml:space="preserve">PUCCH on </w:t>
      </w:r>
      <w:r>
        <w:rPr>
          <w:rFonts w:ascii="Arial" w:hAnsi="Arial" w:cs="Arial"/>
          <w:sz w:val="20"/>
          <w:szCs w:val="20"/>
        </w:rPr>
        <w:t>one</w:t>
      </w:r>
      <w:r w:rsidR="00577160" w:rsidRPr="00577160">
        <w:rPr>
          <w:rFonts w:ascii="Arial" w:hAnsi="Arial" w:cs="Arial"/>
          <w:sz w:val="20"/>
          <w:szCs w:val="20"/>
        </w:rPr>
        <w:t xml:space="preserve"> </w:t>
      </w:r>
      <w:r>
        <w:rPr>
          <w:rFonts w:ascii="Arial" w:hAnsi="Arial" w:cs="Arial"/>
          <w:sz w:val="20"/>
          <w:szCs w:val="20"/>
        </w:rPr>
        <w:t>carrier.</w:t>
      </w:r>
    </w:p>
    <w:p w14:paraId="57F98883" w14:textId="0BE9ED72" w:rsidR="0071794E" w:rsidRPr="00745CE5" w:rsidRDefault="008758E6" w:rsidP="00B45215">
      <w:pPr>
        <w:pStyle w:val="ListParagraph"/>
        <w:numPr>
          <w:ilvl w:val="0"/>
          <w:numId w:val="43"/>
        </w:numPr>
        <w:rPr>
          <w:rFonts w:ascii="Arial" w:hAnsi="Arial" w:cs="Arial"/>
          <w:sz w:val="20"/>
          <w:szCs w:val="20"/>
          <w:lang w:val="en-GB"/>
        </w:rPr>
      </w:pPr>
      <w:r w:rsidRPr="008758E6">
        <w:rPr>
          <w:rFonts w:ascii="Arial" w:hAnsi="Arial" w:cs="Arial"/>
          <w:sz w:val="20"/>
          <w:szCs w:val="20"/>
          <w:lang w:val="en-US"/>
        </w:rPr>
        <w:t xml:space="preserve">If </w:t>
      </w:r>
      <w:r w:rsidR="00A36F23">
        <w:rPr>
          <w:rFonts w:ascii="Arial" w:hAnsi="Arial" w:cs="Arial"/>
          <w:sz w:val="20"/>
          <w:szCs w:val="20"/>
          <w:lang w:val="en-US"/>
        </w:rPr>
        <w:t xml:space="preserve">the </w:t>
      </w:r>
      <w:r>
        <w:rPr>
          <w:rFonts w:ascii="Arial" w:hAnsi="Arial" w:cs="Arial"/>
          <w:sz w:val="20"/>
          <w:szCs w:val="20"/>
          <w:lang w:val="en-US"/>
        </w:rPr>
        <w:t xml:space="preserve">multiple UCIs are all indicated </w:t>
      </w:r>
      <w:r w:rsidR="005B60E3">
        <w:rPr>
          <w:rFonts w:ascii="Arial" w:hAnsi="Arial" w:cs="Arial"/>
          <w:sz w:val="20"/>
          <w:szCs w:val="20"/>
          <w:lang w:val="en-US"/>
        </w:rPr>
        <w:t xml:space="preserve">the corresponding </w:t>
      </w:r>
      <w:r>
        <w:rPr>
          <w:rFonts w:ascii="Arial" w:hAnsi="Arial" w:cs="Arial"/>
          <w:sz w:val="20"/>
          <w:szCs w:val="20"/>
          <w:lang w:val="en-US"/>
        </w:rPr>
        <w:t>PUCCH carrier</w:t>
      </w:r>
      <w:r w:rsidR="005B60E3">
        <w:rPr>
          <w:rFonts w:ascii="Arial" w:hAnsi="Arial" w:cs="Arial"/>
          <w:sz w:val="20"/>
          <w:szCs w:val="20"/>
          <w:lang w:val="en-US"/>
        </w:rPr>
        <w:t>(s)</w:t>
      </w:r>
      <w:r>
        <w:rPr>
          <w:rFonts w:ascii="Arial" w:hAnsi="Arial" w:cs="Arial"/>
          <w:sz w:val="20"/>
          <w:szCs w:val="20"/>
          <w:lang w:val="en-US"/>
        </w:rPr>
        <w:t xml:space="preserve"> by dynamic indication</w:t>
      </w:r>
      <w:r w:rsidR="005B60E3">
        <w:rPr>
          <w:rFonts w:ascii="Arial" w:hAnsi="Arial" w:cs="Arial"/>
          <w:sz w:val="20"/>
          <w:szCs w:val="20"/>
          <w:lang w:val="en-US"/>
        </w:rPr>
        <w:t>s</w:t>
      </w:r>
      <w:r>
        <w:rPr>
          <w:rFonts w:ascii="Arial" w:hAnsi="Arial" w:cs="Arial"/>
          <w:sz w:val="20"/>
          <w:szCs w:val="20"/>
          <w:lang w:val="en-US"/>
        </w:rPr>
        <w:t xml:space="preserve">, it is reasonable </w:t>
      </w:r>
      <w:r w:rsidR="00532319">
        <w:rPr>
          <w:rFonts w:ascii="Arial" w:hAnsi="Arial" w:cs="Arial"/>
          <w:sz w:val="20"/>
          <w:szCs w:val="20"/>
          <w:lang w:val="en-US"/>
        </w:rPr>
        <w:t>that</w:t>
      </w:r>
      <w:r>
        <w:rPr>
          <w:rFonts w:ascii="Arial" w:hAnsi="Arial" w:cs="Arial"/>
          <w:sz w:val="20"/>
          <w:szCs w:val="20"/>
          <w:lang w:val="en-US"/>
        </w:rPr>
        <w:t xml:space="preserve"> the</w:t>
      </w:r>
      <w:r w:rsidR="005B60E3">
        <w:rPr>
          <w:rFonts w:ascii="Arial" w:hAnsi="Arial" w:cs="Arial"/>
          <w:sz w:val="20"/>
          <w:szCs w:val="20"/>
          <w:lang w:val="en-US"/>
        </w:rPr>
        <w:t xml:space="preserve"> dynamic PUCCH carrier indication </w:t>
      </w:r>
      <w:r w:rsidR="00532319">
        <w:rPr>
          <w:rFonts w:ascii="Arial" w:hAnsi="Arial" w:cs="Arial"/>
          <w:sz w:val="20"/>
          <w:szCs w:val="20"/>
          <w:lang w:val="en-US"/>
        </w:rPr>
        <w:t xml:space="preserve">only </w:t>
      </w:r>
      <w:r w:rsidR="005B60E3">
        <w:rPr>
          <w:rFonts w:ascii="Arial" w:hAnsi="Arial" w:cs="Arial"/>
          <w:sz w:val="20"/>
          <w:szCs w:val="20"/>
          <w:lang w:val="en-US"/>
        </w:rPr>
        <w:t>indicates the same PUCCH cell. In other words, the</w:t>
      </w:r>
      <w:r>
        <w:rPr>
          <w:rFonts w:ascii="Arial" w:hAnsi="Arial" w:cs="Arial"/>
          <w:sz w:val="20"/>
          <w:szCs w:val="20"/>
          <w:lang w:val="en-US"/>
        </w:rPr>
        <w:t xml:space="preserve"> UE does not expect to receive </w:t>
      </w:r>
      <w:r w:rsidR="005B60E3">
        <w:rPr>
          <w:rFonts w:ascii="Arial" w:hAnsi="Arial" w:cs="Arial"/>
          <w:sz w:val="20"/>
          <w:szCs w:val="20"/>
          <w:lang w:val="en-US"/>
        </w:rPr>
        <w:t xml:space="preserve">dynamic PUCCH carrier </w:t>
      </w:r>
      <w:r>
        <w:rPr>
          <w:rFonts w:ascii="Arial" w:hAnsi="Arial" w:cs="Arial"/>
          <w:sz w:val="20"/>
          <w:szCs w:val="20"/>
          <w:lang w:val="en-US"/>
        </w:rPr>
        <w:t>indication</w:t>
      </w:r>
      <w:r w:rsidR="00532319">
        <w:rPr>
          <w:rFonts w:ascii="Arial" w:hAnsi="Arial" w:cs="Arial"/>
          <w:sz w:val="20"/>
          <w:szCs w:val="20"/>
          <w:lang w:val="en-US"/>
        </w:rPr>
        <w:t>s</w:t>
      </w:r>
      <w:r>
        <w:rPr>
          <w:rFonts w:ascii="Arial" w:hAnsi="Arial" w:cs="Arial"/>
          <w:sz w:val="20"/>
          <w:szCs w:val="20"/>
          <w:lang w:val="en-US"/>
        </w:rPr>
        <w:t xml:space="preserve"> </w:t>
      </w:r>
      <w:r w:rsidR="005B60E3">
        <w:rPr>
          <w:rFonts w:ascii="Arial" w:hAnsi="Arial" w:cs="Arial"/>
          <w:sz w:val="20"/>
          <w:szCs w:val="20"/>
          <w:lang w:val="en-US"/>
        </w:rPr>
        <w:t xml:space="preserve">indicating </w:t>
      </w:r>
      <w:r w:rsidR="0071794E" w:rsidRPr="00745CE5">
        <w:rPr>
          <w:rFonts w:ascii="Arial" w:hAnsi="Arial" w:cs="Arial"/>
          <w:sz w:val="20"/>
          <w:szCs w:val="20"/>
          <w:lang w:val="en-GB"/>
        </w:rPr>
        <w:t>different PUCCH cells for</w:t>
      </w:r>
      <w:r w:rsidR="002E6576">
        <w:rPr>
          <w:rFonts w:ascii="Arial" w:hAnsi="Arial" w:cs="Arial"/>
          <w:sz w:val="20"/>
          <w:szCs w:val="20"/>
          <w:lang w:val="en-GB"/>
        </w:rPr>
        <w:t xml:space="preserve"> any</w:t>
      </w:r>
      <w:r w:rsidR="0071794E" w:rsidRPr="00745CE5">
        <w:rPr>
          <w:rFonts w:ascii="Arial" w:hAnsi="Arial" w:cs="Arial"/>
          <w:sz w:val="20"/>
          <w:szCs w:val="20"/>
          <w:lang w:val="en-GB"/>
        </w:rPr>
        <w:t xml:space="preserve"> two simultaneous PUCCH</w:t>
      </w:r>
      <w:r w:rsidR="002E6576">
        <w:rPr>
          <w:rFonts w:ascii="Arial" w:hAnsi="Arial" w:cs="Arial"/>
          <w:sz w:val="20"/>
          <w:szCs w:val="20"/>
          <w:lang w:val="en-GB"/>
        </w:rPr>
        <w:t xml:space="preserve"> transmission</w:t>
      </w:r>
      <w:r w:rsidR="0071794E" w:rsidRPr="00745CE5">
        <w:rPr>
          <w:rFonts w:ascii="Arial" w:hAnsi="Arial" w:cs="Arial"/>
          <w:sz w:val="20"/>
          <w:szCs w:val="20"/>
          <w:lang w:val="en-GB"/>
        </w:rPr>
        <w:t>s.</w:t>
      </w:r>
    </w:p>
    <w:p w14:paraId="2846DCA6" w14:textId="77777777" w:rsidR="008758E6" w:rsidRPr="00B45215" w:rsidRDefault="008758E6" w:rsidP="00B45215">
      <w:pPr>
        <w:pStyle w:val="ListParagraph"/>
        <w:rPr>
          <w:rFonts w:ascii="Arial" w:hAnsi="Arial" w:cs="Arial"/>
          <w:sz w:val="20"/>
          <w:szCs w:val="20"/>
          <w:lang w:val="en-GB"/>
        </w:rPr>
      </w:pPr>
    </w:p>
    <w:p w14:paraId="6B6458F8" w14:textId="492FF37E" w:rsidR="008758E6" w:rsidRPr="00B45215" w:rsidRDefault="005B60E3" w:rsidP="00B45215">
      <w:pPr>
        <w:pStyle w:val="ListParagraph"/>
        <w:numPr>
          <w:ilvl w:val="0"/>
          <w:numId w:val="43"/>
        </w:numPr>
        <w:rPr>
          <w:rFonts w:ascii="Arial" w:hAnsi="Arial" w:cs="Arial"/>
          <w:sz w:val="20"/>
          <w:szCs w:val="20"/>
          <w:lang w:val="en-GB"/>
        </w:rPr>
      </w:pPr>
      <w:r>
        <w:rPr>
          <w:rFonts w:ascii="Arial" w:hAnsi="Arial" w:cs="Arial"/>
          <w:sz w:val="20"/>
          <w:szCs w:val="20"/>
          <w:lang w:val="en-US"/>
        </w:rPr>
        <w:t xml:space="preserve">If </w:t>
      </w:r>
      <w:r w:rsidR="00A36F23">
        <w:rPr>
          <w:rFonts w:ascii="Arial" w:hAnsi="Arial" w:cs="Arial"/>
          <w:sz w:val="20"/>
          <w:szCs w:val="20"/>
          <w:lang w:val="en-US"/>
        </w:rPr>
        <w:t xml:space="preserve">the </w:t>
      </w:r>
      <w:r>
        <w:rPr>
          <w:rFonts w:ascii="Arial" w:hAnsi="Arial" w:cs="Arial"/>
          <w:sz w:val="20"/>
          <w:szCs w:val="20"/>
          <w:lang w:val="en-US"/>
        </w:rPr>
        <w:t>multiple UCIs are all indicated the corresponding PUCCH carrier by semi-static configuration of PUCCH cell timing pattern, the UCIs are multiplexed and transmitted on the indicated PUCCH cell.</w:t>
      </w:r>
    </w:p>
    <w:p w14:paraId="24299C77" w14:textId="77777777" w:rsidR="00B45215" w:rsidRPr="00B45215" w:rsidRDefault="00B45215" w:rsidP="00B45215">
      <w:pPr>
        <w:pStyle w:val="ListParagraph"/>
        <w:rPr>
          <w:rFonts w:ascii="Arial" w:hAnsi="Arial" w:cs="Arial"/>
          <w:sz w:val="20"/>
          <w:szCs w:val="20"/>
          <w:lang w:val="en-GB"/>
        </w:rPr>
      </w:pPr>
    </w:p>
    <w:p w14:paraId="63876262" w14:textId="46D90D4C" w:rsidR="005B60E3" w:rsidRPr="00B45215" w:rsidRDefault="005B60E3" w:rsidP="00B45215">
      <w:pPr>
        <w:pStyle w:val="ListParagraph"/>
        <w:numPr>
          <w:ilvl w:val="0"/>
          <w:numId w:val="43"/>
        </w:numPr>
        <w:rPr>
          <w:rFonts w:ascii="Arial" w:hAnsi="Arial" w:cs="Arial"/>
          <w:sz w:val="20"/>
          <w:szCs w:val="20"/>
          <w:lang w:val="en-GB"/>
        </w:rPr>
      </w:pPr>
      <w:r>
        <w:rPr>
          <w:rFonts w:ascii="Arial" w:hAnsi="Arial" w:cs="Arial"/>
          <w:sz w:val="20"/>
          <w:szCs w:val="20"/>
          <w:lang w:val="en-US"/>
        </w:rPr>
        <w:t xml:space="preserve">If some UCIs are indicated the corresponding PUCCH carrier by dynamic indications and some </w:t>
      </w:r>
      <w:r w:rsidR="0059425D">
        <w:rPr>
          <w:rFonts w:ascii="Arial" w:hAnsi="Arial" w:cs="Arial"/>
          <w:sz w:val="20"/>
          <w:szCs w:val="20"/>
          <w:lang w:val="en-US"/>
        </w:rPr>
        <w:t xml:space="preserve">other </w:t>
      </w:r>
      <w:r>
        <w:rPr>
          <w:rFonts w:ascii="Arial" w:hAnsi="Arial" w:cs="Arial"/>
          <w:sz w:val="20"/>
          <w:szCs w:val="20"/>
          <w:lang w:val="en-US"/>
        </w:rPr>
        <w:t xml:space="preserve">UCIs are </w:t>
      </w:r>
      <w:r w:rsidR="00EA5E45">
        <w:rPr>
          <w:rFonts w:ascii="Arial" w:hAnsi="Arial" w:cs="Arial"/>
          <w:sz w:val="20"/>
          <w:szCs w:val="20"/>
          <w:lang w:val="en-US"/>
        </w:rPr>
        <w:t>following</w:t>
      </w:r>
      <w:r>
        <w:rPr>
          <w:rFonts w:ascii="Arial" w:hAnsi="Arial" w:cs="Arial"/>
          <w:sz w:val="20"/>
          <w:szCs w:val="20"/>
          <w:lang w:val="en-US"/>
        </w:rPr>
        <w:t xml:space="preserve"> </w:t>
      </w:r>
      <w:r w:rsidR="00EA5E45">
        <w:rPr>
          <w:rFonts w:ascii="Arial" w:hAnsi="Arial" w:cs="Arial"/>
          <w:sz w:val="20"/>
          <w:szCs w:val="20"/>
          <w:lang w:val="en-US"/>
        </w:rPr>
        <w:t xml:space="preserve">the default </w:t>
      </w:r>
      <w:r>
        <w:rPr>
          <w:rFonts w:ascii="Arial" w:hAnsi="Arial" w:cs="Arial"/>
          <w:sz w:val="20"/>
          <w:szCs w:val="20"/>
          <w:lang w:val="en-US"/>
        </w:rPr>
        <w:t>carrier</w:t>
      </w:r>
      <w:r w:rsidR="00EA5E45">
        <w:rPr>
          <w:rFonts w:ascii="Arial" w:hAnsi="Arial" w:cs="Arial"/>
          <w:sz w:val="20"/>
          <w:szCs w:val="20"/>
          <w:lang w:val="en-US"/>
        </w:rPr>
        <w:t xml:space="preserve"> (i.e., </w:t>
      </w:r>
      <w:proofErr w:type="spellStart"/>
      <w:r w:rsidR="00EA5E45">
        <w:rPr>
          <w:rFonts w:ascii="Arial" w:hAnsi="Arial" w:cs="Arial"/>
          <w:sz w:val="20"/>
          <w:szCs w:val="20"/>
          <w:lang w:val="en-US"/>
        </w:rPr>
        <w:t>PCell</w:t>
      </w:r>
      <w:proofErr w:type="spellEnd"/>
      <w:r w:rsidR="00EA5E45">
        <w:rPr>
          <w:rFonts w:ascii="Arial" w:hAnsi="Arial" w:cs="Arial"/>
          <w:sz w:val="20"/>
          <w:szCs w:val="20"/>
          <w:lang w:val="en-US"/>
        </w:rPr>
        <w:t>) or the carrier configured by</w:t>
      </w:r>
      <w:r>
        <w:rPr>
          <w:rFonts w:ascii="Arial" w:hAnsi="Arial" w:cs="Arial"/>
          <w:sz w:val="20"/>
          <w:szCs w:val="20"/>
          <w:lang w:val="en-US"/>
        </w:rPr>
        <w:t xml:space="preserve"> semi-static PUCCH cell timing pattern</w:t>
      </w:r>
      <w:r w:rsidR="00576B91" w:rsidRPr="00576B91">
        <w:rPr>
          <w:rFonts w:ascii="Arial" w:hAnsi="Arial" w:cs="Arial"/>
          <w:sz w:val="20"/>
          <w:szCs w:val="20"/>
          <w:lang w:val="en-US"/>
        </w:rPr>
        <w:t xml:space="preserve"> </w:t>
      </w:r>
      <w:r w:rsidR="00576B91">
        <w:rPr>
          <w:rFonts w:ascii="Arial" w:hAnsi="Arial" w:cs="Arial"/>
          <w:sz w:val="20"/>
          <w:szCs w:val="20"/>
          <w:lang w:val="en-US"/>
        </w:rPr>
        <w:t>configuration</w:t>
      </w:r>
      <w:r>
        <w:rPr>
          <w:rFonts w:ascii="Arial" w:hAnsi="Arial" w:cs="Arial"/>
          <w:sz w:val="20"/>
          <w:szCs w:val="20"/>
          <w:lang w:val="en-US"/>
        </w:rPr>
        <w:t xml:space="preserve">, </w:t>
      </w:r>
      <w:r w:rsidR="00EA5E45">
        <w:rPr>
          <w:rFonts w:ascii="Arial" w:hAnsi="Arial" w:cs="Arial"/>
          <w:sz w:val="20"/>
          <w:szCs w:val="20"/>
          <w:lang w:val="en-US"/>
        </w:rPr>
        <w:t>the following</w:t>
      </w:r>
      <w:r w:rsidR="005E519E">
        <w:rPr>
          <w:rFonts w:ascii="Arial" w:hAnsi="Arial" w:cs="Arial"/>
          <w:sz w:val="20"/>
          <w:szCs w:val="20"/>
          <w:lang w:val="en-US"/>
        </w:rPr>
        <w:t xml:space="preserve"> </w:t>
      </w:r>
      <w:r w:rsidR="00CA0AC3">
        <w:rPr>
          <w:rFonts w:ascii="Arial" w:hAnsi="Arial" w:cs="Arial"/>
          <w:sz w:val="20"/>
          <w:szCs w:val="20"/>
          <w:lang w:val="en-US"/>
        </w:rPr>
        <w:t xml:space="preserve">procedure would be </w:t>
      </w:r>
      <w:r w:rsidR="008A7701">
        <w:rPr>
          <w:rFonts w:ascii="Arial" w:hAnsi="Arial" w:cs="Arial"/>
          <w:sz w:val="20"/>
          <w:szCs w:val="20"/>
          <w:lang w:val="en-US"/>
        </w:rPr>
        <w:t>a</w:t>
      </w:r>
      <w:r w:rsidR="00CA0AC3">
        <w:rPr>
          <w:rFonts w:ascii="Arial" w:hAnsi="Arial" w:cs="Arial"/>
          <w:sz w:val="20"/>
          <w:szCs w:val="20"/>
          <w:lang w:val="en-US"/>
        </w:rPr>
        <w:t>pplicable:</w:t>
      </w:r>
      <w:r w:rsidR="00EA5E45" w:rsidDel="005E519E">
        <w:rPr>
          <w:rFonts w:ascii="Arial" w:hAnsi="Arial" w:cs="Arial"/>
          <w:sz w:val="20"/>
          <w:szCs w:val="20"/>
          <w:lang w:val="en-US"/>
        </w:rPr>
        <w:t xml:space="preserve"> </w:t>
      </w:r>
      <w:r w:rsidRPr="00A36F23">
        <w:rPr>
          <w:rFonts w:ascii="Arial" w:hAnsi="Arial" w:cs="Arial"/>
          <w:sz w:val="20"/>
          <w:szCs w:val="20"/>
          <w:lang w:val="en-US"/>
        </w:rPr>
        <w:t xml:space="preserve">the UE multiplexes the UCIs in a PUCCH and transmits </w:t>
      </w:r>
      <w:r w:rsidR="00576B91">
        <w:rPr>
          <w:rFonts w:ascii="Arial" w:hAnsi="Arial" w:cs="Arial"/>
          <w:sz w:val="20"/>
          <w:szCs w:val="20"/>
          <w:lang w:val="en-US"/>
        </w:rPr>
        <w:t xml:space="preserve">using dynamic PUCCH resource </w:t>
      </w:r>
      <w:r w:rsidRPr="00A36F23">
        <w:rPr>
          <w:rFonts w:ascii="Arial" w:hAnsi="Arial" w:cs="Arial"/>
          <w:sz w:val="20"/>
          <w:szCs w:val="20"/>
          <w:lang w:val="en-US"/>
        </w:rPr>
        <w:t>on the carrier indicated by the dynamic indication</w:t>
      </w:r>
    </w:p>
    <w:p w14:paraId="6B9C1C9E" w14:textId="2161AF70" w:rsidR="005B60E3" w:rsidRPr="00A60962" w:rsidRDefault="005B60E3" w:rsidP="00A473AC">
      <w:pPr>
        <w:pStyle w:val="ListParagraph"/>
        <w:numPr>
          <w:ilvl w:val="1"/>
          <w:numId w:val="33"/>
        </w:numPr>
        <w:rPr>
          <w:rFonts w:ascii="Arial" w:hAnsi="Arial" w:cs="Arial"/>
          <w:sz w:val="20"/>
          <w:szCs w:val="20"/>
          <w:lang w:val="en-US"/>
        </w:rPr>
      </w:pPr>
      <w:r w:rsidRPr="005B60E3">
        <w:rPr>
          <w:rFonts w:ascii="Arial" w:hAnsi="Arial" w:cs="Arial"/>
          <w:sz w:val="20"/>
          <w:szCs w:val="20"/>
          <w:lang w:val="en-US"/>
        </w:rPr>
        <w:t>An exception can be made</w:t>
      </w:r>
      <w:r w:rsidR="00824A31">
        <w:rPr>
          <w:rFonts w:ascii="Arial" w:hAnsi="Arial" w:cs="Arial"/>
          <w:sz w:val="20"/>
          <w:szCs w:val="20"/>
          <w:lang w:val="en-US"/>
        </w:rPr>
        <w:t xml:space="preserve"> </w:t>
      </w:r>
      <w:r>
        <w:rPr>
          <w:rFonts w:ascii="Arial" w:hAnsi="Arial" w:cs="Arial"/>
          <w:sz w:val="20"/>
          <w:szCs w:val="20"/>
          <w:lang w:val="en-US"/>
        </w:rPr>
        <w:t xml:space="preserve">when </w:t>
      </w:r>
      <w:r w:rsidRPr="005B60E3">
        <w:rPr>
          <w:rFonts w:ascii="Arial" w:hAnsi="Arial" w:cs="Arial"/>
          <w:sz w:val="20"/>
          <w:szCs w:val="20"/>
          <w:lang w:val="en-US"/>
        </w:rPr>
        <w:t xml:space="preserve">SPS </w:t>
      </w:r>
      <w:r>
        <w:rPr>
          <w:rFonts w:ascii="Arial" w:hAnsi="Arial" w:cs="Arial"/>
          <w:sz w:val="20"/>
          <w:szCs w:val="20"/>
          <w:lang w:val="en-US"/>
        </w:rPr>
        <w:t>HARQ-ACK is</w:t>
      </w:r>
      <w:r w:rsidRPr="005B60E3">
        <w:rPr>
          <w:rFonts w:ascii="Arial" w:hAnsi="Arial" w:cs="Arial"/>
          <w:sz w:val="20"/>
          <w:szCs w:val="20"/>
          <w:lang w:val="en-US"/>
        </w:rPr>
        <w:t xml:space="preserve"> to be multiplexed with CSI, </w:t>
      </w:r>
      <w:r w:rsidR="00B45215">
        <w:rPr>
          <w:rFonts w:ascii="Arial" w:hAnsi="Arial" w:cs="Arial"/>
          <w:sz w:val="20"/>
          <w:szCs w:val="20"/>
          <w:lang w:val="en-US"/>
        </w:rPr>
        <w:t xml:space="preserve">i.e., </w:t>
      </w:r>
      <w:r w:rsidRPr="005B60E3">
        <w:rPr>
          <w:rFonts w:ascii="Arial" w:hAnsi="Arial" w:cs="Arial"/>
          <w:sz w:val="20"/>
          <w:szCs w:val="20"/>
          <w:lang w:val="en-US"/>
        </w:rPr>
        <w:t xml:space="preserve">the multiplexed UCI uses </w:t>
      </w:r>
      <w:r>
        <w:rPr>
          <w:rFonts w:ascii="Arial" w:hAnsi="Arial" w:cs="Arial"/>
          <w:sz w:val="20"/>
          <w:szCs w:val="20"/>
          <w:lang w:val="en-US"/>
        </w:rPr>
        <w:t xml:space="preserve">the </w:t>
      </w:r>
      <w:r w:rsidRPr="005B60E3">
        <w:rPr>
          <w:rFonts w:ascii="Arial" w:hAnsi="Arial" w:cs="Arial"/>
          <w:sz w:val="20"/>
          <w:szCs w:val="20"/>
          <w:lang w:val="en-US"/>
        </w:rPr>
        <w:t xml:space="preserve">CSI resource for PUCCH transmission. </w:t>
      </w:r>
      <w:r w:rsidR="00824A31">
        <w:rPr>
          <w:rFonts w:ascii="Arial" w:hAnsi="Arial" w:cs="Arial"/>
          <w:sz w:val="20"/>
          <w:szCs w:val="20"/>
          <w:lang w:val="en-US"/>
        </w:rPr>
        <w:t>The intention</w:t>
      </w:r>
      <w:r w:rsidR="0059425D">
        <w:rPr>
          <w:rFonts w:ascii="Arial" w:hAnsi="Arial" w:cs="Arial"/>
          <w:sz w:val="20"/>
          <w:szCs w:val="20"/>
          <w:lang w:val="en-US"/>
        </w:rPr>
        <w:t xml:space="preserve"> for this exception</w:t>
      </w:r>
      <w:r w:rsidR="00824A31">
        <w:rPr>
          <w:rFonts w:ascii="Arial" w:hAnsi="Arial" w:cs="Arial"/>
          <w:sz w:val="20"/>
          <w:szCs w:val="20"/>
          <w:lang w:val="en-US"/>
        </w:rPr>
        <w:t xml:space="preserve"> is to </w:t>
      </w:r>
      <w:r w:rsidR="00576B91">
        <w:rPr>
          <w:rFonts w:ascii="Arial" w:hAnsi="Arial" w:cs="Arial"/>
          <w:sz w:val="20"/>
          <w:szCs w:val="20"/>
          <w:lang w:val="en-US"/>
        </w:rPr>
        <w:t>keep</w:t>
      </w:r>
      <w:r w:rsidR="0059425D">
        <w:rPr>
          <w:rFonts w:ascii="Arial" w:hAnsi="Arial" w:cs="Arial"/>
          <w:sz w:val="20"/>
          <w:szCs w:val="20"/>
          <w:lang w:val="en-US"/>
        </w:rPr>
        <w:t xml:space="preserve"> a similar multiplexing behavior as in the legacy operation by </w:t>
      </w:r>
      <w:r w:rsidR="00824A31">
        <w:rPr>
          <w:rFonts w:ascii="Arial" w:hAnsi="Arial" w:cs="Arial"/>
          <w:sz w:val="20"/>
          <w:szCs w:val="20"/>
          <w:lang w:val="en-US"/>
        </w:rPr>
        <w:t>simply extend</w:t>
      </w:r>
      <w:r w:rsidR="0059425D">
        <w:rPr>
          <w:rFonts w:ascii="Arial" w:hAnsi="Arial" w:cs="Arial"/>
          <w:sz w:val="20"/>
          <w:szCs w:val="20"/>
          <w:lang w:val="en-US"/>
        </w:rPr>
        <w:t>ing</w:t>
      </w:r>
      <w:r w:rsidR="00824A31">
        <w:rPr>
          <w:rFonts w:ascii="Arial" w:hAnsi="Arial" w:cs="Arial"/>
          <w:sz w:val="20"/>
          <w:szCs w:val="20"/>
          <w:lang w:val="en-US"/>
        </w:rPr>
        <w:t xml:space="preserve"> the existing multiplexing rule to the case of multiple carriers with PUCCH carrier switching. </w:t>
      </w:r>
    </w:p>
    <w:p w14:paraId="1D28294B" w14:textId="29A81695" w:rsidR="005B60E3" w:rsidRDefault="005B60E3" w:rsidP="005B60E3">
      <w:pPr>
        <w:rPr>
          <w:rFonts w:ascii="Arial" w:hAnsi="Arial" w:cs="Arial"/>
          <w:sz w:val="20"/>
          <w:szCs w:val="20"/>
        </w:rPr>
      </w:pPr>
    </w:p>
    <w:p w14:paraId="61F39369" w14:textId="1ACF7929" w:rsidR="00576B91" w:rsidRPr="00745CE5" w:rsidRDefault="00576B91" w:rsidP="00576B91">
      <w:pPr>
        <w:rPr>
          <w:rFonts w:ascii="Arial" w:hAnsi="Arial" w:cs="Arial"/>
          <w:sz w:val="20"/>
          <w:szCs w:val="20"/>
          <w:lang w:val="en-GB"/>
        </w:rPr>
      </w:pPr>
      <w:r>
        <w:rPr>
          <w:rFonts w:ascii="Arial" w:hAnsi="Arial" w:cs="Arial"/>
          <w:sz w:val="20"/>
          <w:szCs w:val="20"/>
          <w:lang w:val="en-GB"/>
        </w:rPr>
        <w:t>We note that any operation discussed above can also i</w:t>
      </w:r>
      <w:r w:rsidRPr="00745CE5">
        <w:rPr>
          <w:rFonts w:ascii="Arial" w:hAnsi="Arial" w:cs="Arial"/>
          <w:sz w:val="20"/>
          <w:szCs w:val="20"/>
          <w:lang w:val="en-GB"/>
        </w:rPr>
        <w:t>nclude HARQ-ACK of PDSCH scheduled by DCI format 1_0</w:t>
      </w:r>
      <w:r>
        <w:rPr>
          <w:rFonts w:ascii="Arial" w:hAnsi="Arial" w:cs="Arial"/>
          <w:sz w:val="20"/>
          <w:szCs w:val="20"/>
          <w:lang w:val="en-GB"/>
        </w:rPr>
        <w:t xml:space="preserve"> or HARQ-ACK of SPS PDSCH activated/ released by DCI format 1_0, which is by default intended to be transmitted on the </w:t>
      </w:r>
      <w:proofErr w:type="spellStart"/>
      <w:r>
        <w:rPr>
          <w:rFonts w:ascii="Arial" w:hAnsi="Arial" w:cs="Arial"/>
          <w:sz w:val="20"/>
          <w:szCs w:val="20"/>
          <w:lang w:val="en-GB"/>
        </w:rPr>
        <w:t>PCell</w:t>
      </w:r>
      <w:proofErr w:type="spellEnd"/>
      <w:r w:rsidR="00390F96">
        <w:rPr>
          <w:rFonts w:ascii="Arial" w:hAnsi="Arial" w:cs="Arial"/>
          <w:sz w:val="20"/>
          <w:szCs w:val="20"/>
          <w:lang w:val="en-GB"/>
        </w:rPr>
        <w:t xml:space="preserve"> of a PUCCH group</w:t>
      </w:r>
      <w:r>
        <w:rPr>
          <w:rFonts w:ascii="Arial" w:hAnsi="Arial" w:cs="Arial"/>
          <w:sz w:val="20"/>
          <w:szCs w:val="20"/>
          <w:lang w:val="en-GB"/>
        </w:rPr>
        <w:t xml:space="preserve">. </w:t>
      </w:r>
    </w:p>
    <w:p w14:paraId="30770B27" w14:textId="77777777" w:rsidR="00576B91" w:rsidRPr="00576B91" w:rsidRDefault="00576B91" w:rsidP="005B60E3">
      <w:pPr>
        <w:rPr>
          <w:rFonts w:ascii="Arial" w:hAnsi="Arial" w:cs="Arial"/>
          <w:sz w:val="20"/>
          <w:szCs w:val="20"/>
          <w:lang w:val="en-GB"/>
        </w:rPr>
      </w:pPr>
    </w:p>
    <w:p w14:paraId="153BF700" w14:textId="0EA3BEF8" w:rsidR="003E22FA" w:rsidRPr="00B45215" w:rsidRDefault="00A524BE" w:rsidP="004B5AB1">
      <w:pPr>
        <w:pStyle w:val="Proposal"/>
        <w:rPr>
          <w:sz w:val="20"/>
          <w:szCs w:val="20"/>
        </w:rPr>
      </w:pPr>
      <w:bookmarkStart w:id="15" w:name="_Toc79167644"/>
      <w:r w:rsidRPr="00B45215">
        <w:rPr>
          <w:sz w:val="20"/>
          <w:szCs w:val="20"/>
          <w:lang w:val="en-GB"/>
        </w:rPr>
        <w:t>T</w:t>
      </w:r>
      <w:r w:rsidR="002E6576" w:rsidRPr="00B45215">
        <w:rPr>
          <w:sz w:val="20"/>
          <w:szCs w:val="20"/>
          <w:lang w:val="en-GB"/>
        </w:rPr>
        <w:t xml:space="preserve">he UE does not expect to be indicated </w:t>
      </w:r>
      <w:r w:rsidR="0069541A" w:rsidRPr="00B45215">
        <w:rPr>
          <w:sz w:val="20"/>
          <w:szCs w:val="20"/>
          <w:lang w:val="en-GB"/>
        </w:rPr>
        <w:t xml:space="preserve">with HARQ-ACK transmission </w:t>
      </w:r>
      <w:r w:rsidR="00F04621" w:rsidRPr="00B45215">
        <w:rPr>
          <w:sz w:val="20"/>
          <w:szCs w:val="20"/>
          <w:lang w:val="en-GB"/>
        </w:rPr>
        <w:t xml:space="preserve">in </w:t>
      </w:r>
      <w:r w:rsidR="009C6552" w:rsidRPr="00B45215">
        <w:rPr>
          <w:sz w:val="20"/>
          <w:szCs w:val="20"/>
          <w:lang w:val="en-GB"/>
        </w:rPr>
        <w:t>PUCCH</w:t>
      </w:r>
      <w:r w:rsidR="005B2A36" w:rsidRPr="00B45215">
        <w:rPr>
          <w:sz w:val="20"/>
          <w:szCs w:val="20"/>
          <w:lang w:val="en-GB"/>
        </w:rPr>
        <w:t>s overla</w:t>
      </w:r>
      <w:r w:rsidR="00CC7B55" w:rsidRPr="00B45215">
        <w:rPr>
          <w:sz w:val="20"/>
          <w:szCs w:val="20"/>
          <w:lang w:val="en-GB"/>
        </w:rPr>
        <w:t>p</w:t>
      </w:r>
      <w:r w:rsidR="005B2A36" w:rsidRPr="00B45215">
        <w:rPr>
          <w:sz w:val="20"/>
          <w:szCs w:val="20"/>
          <w:lang w:val="en-GB"/>
        </w:rPr>
        <w:t>ping in</w:t>
      </w:r>
      <w:r w:rsidR="002E6576" w:rsidRPr="00B45215">
        <w:rPr>
          <w:sz w:val="20"/>
          <w:szCs w:val="20"/>
          <w:lang w:val="en-GB"/>
        </w:rPr>
        <w:t xml:space="preserve"> different PUCCH carriers.</w:t>
      </w:r>
      <w:bookmarkEnd w:id="15"/>
    </w:p>
    <w:p w14:paraId="1AEE7B7D" w14:textId="375238A3" w:rsidR="002E6576" w:rsidRPr="00B45215" w:rsidRDefault="002E6576" w:rsidP="004B5AB1">
      <w:pPr>
        <w:pStyle w:val="Proposal"/>
        <w:rPr>
          <w:sz w:val="20"/>
          <w:szCs w:val="20"/>
        </w:rPr>
      </w:pPr>
      <w:bookmarkStart w:id="16" w:name="_Toc79167645"/>
      <w:r w:rsidRPr="00B45215">
        <w:rPr>
          <w:sz w:val="20"/>
          <w:szCs w:val="20"/>
          <w:lang w:val="en-GB"/>
        </w:rPr>
        <w:t xml:space="preserve">If </w:t>
      </w:r>
      <w:r w:rsidR="00ED44BA" w:rsidRPr="00B45215">
        <w:rPr>
          <w:sz w:val="20"/>
          <w:szCs w:val="20"/>
          <w:lang w:val="en-GB"/>
        </w:rPr>
        <w:t>PUCCH</w:t>
      </w:r>
      <w:r w:rsidR="00F52960" w:rsidRPr="00B45215">
        <w:rPr>
          <w:sz w:val="20"/>
          <w:szCs w:val="20"/>
          <w:lang w:val="en-GB"/>
        </w:rPr>
        <w:t xml:space="preserve"> resource with HARQ-ACK </w:t>
      </w:r>
      <w:r w:rsidR="00D66D82" w:rsidRPr="00B45215">
        <w:rPr>
          <w:sz w:val="20"/>
          <w:szCs w:val="20"/>
          <w:lang w:val="en-GB"/>
        </w:rPr>
        <w:t xml:space="preserve">transmission </w:t>
      </w:r>
      <w:r w:rsidR="00C33110" w:rsidRPr="00B45215">
        <w:rPr>
          <w:sz w:val="20"/>
          <w:szCs w:val="20"/>
          <w:lang w:val="en-GB"/>
        </w:rPr>
        <w:t>wi</w:t>
      </w:r>
      <w:r w:rsidR="004B5AB1" w:rsidRPr="00B45215">
        <w:rPr>
          <w:sz w:val="20"/>
          <w:szCs w:val="20"/>
          <w:lang w:val="en-GB"/>
        </w:rPr>
        <w:t>t</w:t>
      </w:r>
      <w:r w:rsidR="00C33110" w:rsidRPr="00B45215">
        <w:rPr>
          <w:sz w:val="20"/>
          <w:szCs w:val="20"/>
          <w:lang w:val="en-GB"/>
        </w:rPr>
        <w:t>h dynamic PUCCH</w:t>
      </w:r>
      <w:r w:rsidR="00702414" w:rsidRPr="00B45215">
        <w:rPr>
          <w:sz w:val="20"/>
          <w:szCs w:val="20"/>
          <w:lang w:val="en-GB"/>
        </w:rPr>
        <w:t xml:space="preserve"> </w:t>
      </w:r>
      <w:r w:rsidR="001615BD" w:rsidRPr="00B45215">
        <w:rPr>
          <w:sz w:val="20"/>
          <w:szCs w:val="20"/>
          <w:lang w:val="en-GB"/>
        </w:rPr>
        <w:t xml:space="preserve">carrier indication </w:t>
      </w:r>
      <w:r w:rsidR="003E5ED6" w:rsidRPr="00B45215">
        <w:rPr>
          <w:sz w:val="20"/>
          <w:szCs w:val="20"/>
          <w:lang w:val="en-GB"/>
        </w:rPr>
        <w:t>overlaps with semi-static</w:t>
      </w:r>
      <w:r w:rsidR="003F1DA4" w:rsidRPr="00B45215">
        <w:rPr>
          <w:sz w:val="20"/>
          <w:szCs w:val="20"/>
          <w:lang w:val="en-GB"/>
        </w:rPr>
        <w:t xml:space="preserve"> </w:t>
      </w:r>
      <w:r w:rsidR="00567B8F" w:rsidRPr="00B45215">
        <w:rPr>
          <w:sz w:val="20"/>
          <w:szCs w:val="20"/>
          <w:lang w:val="en-GB"/>
        </w:rPr>
        <w:t xml:space="preserve">configured PUCCH </w:t>
      </w:r>
      <w:r w:rsidR="00B45215" w:rsidRPr="00B45215">
        <w:rPr>
          <w:sz w:val="20"/>
          <w:szCs w:val="20"/>
          <w:lang w:val="en-GB"/>
        </w:rPr>
        <w:t>resources,</w:t>
      </w:r>
      <w:r w:rsidR="00E31713" w:rsidRPr="00B45215">
        <w:rPr>
          <w:sz w:val="20"/>
          <w:szCs w:val="20"/>
          <w:lang w:val="en-GB"/>
        </w:rPr>
        <w:t xml:space="preserve"> </w:t>
      </w:r>
      <w:r w:rsidRPr="00B45215">
        <w:rPr>
          <w:sz w:val="20"/>
          <w:szCs w:val="20"/>
          <w:lang w:val="en-GB"/>
        </w:rPr>
        <w:t>the UE multiplexes UCIs and transmits on PUCCH on the carrier indicated by the dynamic indication.</w:t>
      </w:r>
      <w:bookmarkEnd w:id="16"/>
    </w:p>
    <w:p w14:paraId="22079633" w14:textId="16703F52" w:rsidR="003E22FA" w:rsidRPr="00576B91" w:rsidRDefault="002E6576" w:rsidP="006E7452">
      <w:pPr>
        <w:pStyle w:val="Proposal"/>
        <w:numPr>
          <w:ilvl w:val="2"/>
          <w:numId w:val="2"/>
        </w:numPr>
        <w:rPr>
          <w:rFonts w:cs="Arial"/>
          <w:sz w:val="20"/>
          <w:szCs w:val="20"/>
        </w:rPr>
      </w:pPr>
      <w:bookmarkStart w:id="17" w:name="_Toc79167646"/>
      <w:r>
        <w:rPr>
          <w:rFonts w:cs="Arial"/>
          <w:sz w:val="20"/>
          <w:szCs w:val="20"/>
          <w:lang w:val="en-GB"/>
        </w:rPr>
        <w:t>An exception can be considered</w:t>
      </w:r>
      <w:r w:rsidR="00640F11">
        <w:rPr>
          <w:rFonts w:cs="Arial"/>
          <w:sz w:val="20"/>
          <w:szCs w:val="20"/>
          <w:lang w:val="en-GB"/>
        </w:rPr>
        <w:t xml:space="preserve"> </w:t>
      </w:r>
      <w:r>
        <w:rPr>
          <w:rFonts w:cs="Arial"/>
          <w:sz w:val="20"/>
          <w:szCs w:val="20"/>
          <w:lang w:val="en-GB"/>
        </w:rPr>
        <w:t>when SPS HARQ-ACK is multiplexed with CSI, the PUCCH carrier to use follows the carrier intended for the CSI.</w:t>
      </w:r>
      <w:bookmarkEnd w:id="17"/>
    </w:p>
    <w:p w14:paraId="496BDCE1" w14:textId="77777777" w:rsidR="00891635" w:rsidRDefault="00891635" w:rsidP="006E7452">
      <w:pPr>
        <w:rPr>
          <w:rFonts w:ascii="Arial" w:hAnsi="Arial" w:cs="Arial"/>
          <w:sz w:val="20"/>
          <w:szCs w:val="20"/>
          <w:lang w:val="en-GB"/>
        </w:rPr>
      </w:pPr>
    </w:p>
    <w:p w14:paraId="1DCBF219" w14:textId="0E170675" w:rsidR="00745CE5" w:rsidRDefault="00891635" w:rsidP="00745CE5">
      <w:pPr>
        <w:pStyle w:val="Heading3"/>
      </w:pPr>
      <w:r>
        <w:t>2.1.5</w:t>
      </w:r>
      <w:r>
        <w:tab/>
      </w:r>
      <w:r>
        <w:rPr>
          <w:lang w:val="en-US"/>
        </w:rPr>
        <w:t xml:space="preserve">Joint operation of PUCCH carrier switching and </w:t>
      </w:r>
      <w:r w:rsidR="00745CE5">
        <w:rPr>
          <w:lang w:val="en-US"/>
        </w:rPr>
        <w:t>SPS HARQ-ACK deferral</w:t>
      </w:r>
    </w:p>
    <w:p w14:paraId="34135D02" w14:textId="000B2460" w:rsidR="00745CE5" w:rsidRPr="004A773F" w:rsidRDefault="00F61749" w:rsidP="00745CE5">
      <w:pPr>
        <w:rPr>
          <w:rFonts w:ascii="Arial" w:hAnsi="Arial" w:cs="Arial"/>
          <w:sz w:val="20"/>
          <w:szCs w:val="20"/>
          <w:lang w:val="en-GB"/>
        </w:rPr>
      </w:pPr>
      <w:r w:rsidRPr="004A773F">
        <w:rPr>
          <w:rFonts w:ascii="Arial" w:hAnsi="Arial" w:cs="Arial"/>
          <w:sz w:val="20"/>
          <w:szCs w:val="20"/>
          <w:lang w:val="en-GB"/>
        </w:rPr>
        <w:t>With respect to the joint operation of PUCCH carrier switching and SPS HARQ-ACK deferral, the key question is on the o</w:t>
      </w:r>
      <w:r w:rsidR="00745CE5" w:rsidRPr="004A773F">
        <w:rPr>
          <w:rFonts w:ascii="Arial" w:hAnsi="Arial" w:cs="Arial"/>
          <w:sz w:val="20"/>
          <w:szCs w:val="20"/>
          <w:lang w:val="en-GB"/>
        </w:rPr>
        <w:t xml:space="preserve">rder of the </w:t>
      </w:r>
      <w:r w:rsidRPr="004A773F">
        <w:rPr>
          <w:rFonts w:ascii="Arial" w:hAnsi="Arial" w:cs="Arial"/>
          <w:sz w:val="20"/>
          <w:szCs w:val="20"/>
          <w:lang w:val="en-GB"/>
        </w:rPr>
        <w:t xml:space="preserve">two </w:t>
      </w:r>
      <w:r w:rsidR="00745CE5" w:rsidRPr="004A773F">
        <w:rPr>
          <w:rFonts w:ascii="Arial" w:hAnsi="Arial" w:cs="Arial"/>
          <w:sz w:val="20"/>
          <w:szCs w:val="20"/>
          <w:lang w:val="en-GB"/>
        </w:rPr>
        <w:t>operations</w:t>
      </w:r>
      <w:r w:rsidRPr="004A773F">
        <w:rPr>
          <w:rFonts w:ascii="Arial" w:hAnsi="Arial" w:cs="Arial"/>
          <w:sz w:val="20"/>
          <w:szCs w:val="20"/>
          <w:lang w:val="en-GB"/>
        </w:rPr>
        <w:t>.</w:t>
      </w:r>
    </w:p>
    <w:p w14:paraId="69C58F7E" w14:textId="2B429297" w:rsidR="003E5DC8" w:rsidRDefault="00F61749" w:rsidP="00745CE5">
      <w:pPr>
        <w:rPr>
          <w:rFonts w:ascii="Arial" w:hAnsi="Arial" w:cs="Arial"/>
          <w:sz w:val="20"/>
          <w:szCs w:val="20"/>
          <w:lang w:val="en-GB"/>
        </w:rPr>
      </w:pPr>
      <w:r w:rsidRPr="004A773F">
        <w:rPr>
          <w:rFonts w:ascii="Arial" w:hAnsi="Arial" w:cs="Arial"/>
          <w:sz w:val="20"/>
          <w:szCs w:val="20"/>
          <w:lang w:val="en-GB"/>
        </w:rPr>
        <w:t xml:space="preserve">In our view, if both PUCCH carrier switching and SPS HARQ-ACK deferral are configured, </w:t>
      </w:r>
      <w:r w:rsidR="004A773F" w:rsidRPr="004A773F">
        <w:rPr>
          <w:rFonts w:ascii="Arial" w:hAnsi="Arial" w:cs="Arial"/>
          <w:sz w:val="20"/>
          <w:szCs w:val="20"/>
          <w:lang w:val="en-GB"/>
        </w:rPr>
        <w:t xml:space="preserve">it is reasonable that </w:t>
      </w:r>
      <w:r w:rsidRPr="004A773F">
        <w:rPr>
          <w:rFonts w:ascii="Arial" w:hAnsi="Arial" w:cs="Arial"/>
          <w:sz w:val="20"/>
          <w:szCs w:val="20"/>
          <w:lang w:val="en-GB"/>
        </w:rPr>
        <w:t xml:space="preserve">the UE performs PUCCH carrier switching </w:t>
      </w:r>
      <w:r w:rsidR="004A7437" w:rsidRPr="004A773F">
        <w:rPr>
          <w:rFonts w:ascii="Arial" w:hAnsi="Arial" w:cs="Arial"/>
          <w:sz w:val="20"/>
          <w:szCs w:val="20"/>
          <w:lang w:val="en-GB"/>
        </w:rPr>
        <w:t xml:space="preserve">for SPS HARQ-ACK </w:t>
      </w:r>
      <w:r w:rsidRPr="004A773F">
        <w:rPr>
          <w:rFonts w:ascii="Arial" w:hAnsi="Arial" w:cs="Arial"/>
          <w:sz w:val="20"/>
          <w:szCs w:val="20"/>
          <w:lang w:val="en-GB"/>
        </w:rPr>
        <w:t xml:space="preserve">first to determine </w:t>
      </w:r>
      <w:r w:rsidR="004A7437" w:rsidRPr="004A773F">
        <w:rPr>
          <w:rFonts w:ascii="Arial" w:hAnsi="Arial" w:cs="Arial"/>
          <w:sz w:val="20"/>
          <w:szCs w:val="20"/>
          <w:lang w:val="en-GB"/>
        </w:rPr>
        <w:t>the</w:t>
      </w:r>
      <w:r w:rsidRPr="004A773F">
        <w:rPr>
          <w:rFonts w:ascii="Arial" w:hAnsi="Arial" w:cs="Arial"/>
          <w:sz w:val="20"/>
          <w:szCs w:val="20"/>
          <w:lang w:val="en-GB"/>
        </w:rPr>
        <w:t xml:space="preserve"> target PUCCH cell and </w:t>
      </w:r>
      <w:r w:rsidR="004A7437" w:rsidRPr="004A773F">
        <w:rPr>
          <w:rFonts w:ascii="Arial" w:hAnsi="Arial" w:cs="Arial"/>
          <w:sz w:val="20"/>
          <w:szCs w:val="20"/>
          <w:lang w:val="en-GB"/>
        </w:rPr>
        <w:t xml:space="preserve">corresponding slot in the target PUCCH cell to use for PUCCH transmission. Then if SPS HARQ-ACK cannot be transmitted in the determined slot </w:t>
      </w:r>
      <w:r w:rsidR="004A773F">
        <w:rPr>
          <w:rFonts w:ascii="Arial" w:hAnsi="Arial" w:cs="Arial"/>
          <w:sz w:val="20"/>
          <w:szCs w:val="20"/>
          <w:lang w:val="en-GB"/>
        </w:rPr>
        <w:t>of</w:t>
      </w:r>
      <w:r w:rsidR="004A7437" w:rsidRPr="004A773F">
        <w:rPr>
          <w:rFonts w:ascii="Arial" w:hAnsi="Arial" w:cs="Arial"/>
          <w:sz w:val="20"/>
          <w:szCs w:val="20"/>
          <w:lang w:val="en-GB"/>
        </w:rPr>
        <w:t xml:space="preserve"> the target PUCCH cell, SPS HARQ-ACK deferral can be </w:t>
      </w:r>
      <w:r w:rsidR="004A7437" w:rsidRPr="004A773F">
        <w:rPr>
          <w:rFonts w:ascii="Arial" w:hAnsi="Arial" w:cs="Arial"/>
          <w:sz w:val="20"/>
          <w:szCs w:val="20"/>
          <w:lang w:val="en-GB"/>
        </w:rPr>
        <w:lastRenderedPageBreak/>
        <w:t>performed if needed.</w:t>
      </w:r>
      <w:r w:rsidR="004A773F">
        <w:rPr>
          <w:rFonts w:ascii="Arial" w:hAnsi="Arial" w:cs="Arial"/>
          <w:sz w:val="20"/>
          <w:szCs w:val="20"/>
          <w:lang w:val="en-GB"/>
        </w:rPr>
        <w:t xml:space="preserve"> This approach is </w:t>
      </w:r>
      <w:r w:rsidR="003E5DC8">
        <w:rPr>
          <w:rFonts w:ascii="Arial" w:hAnsi="Arial" w:cs="Arial"/>
          <w:sz w:val="20"/>
          <w:szCs w:val="20"/>
          <w:lang w:val="en-GB"/>
        </w:rPr>
        <w:t>cleaner,</w:t>
      </w:r>
      <w:r w:rsidR="004A773F">
        <w:rPr>
          <w:rFonts w:ascii="Arial" w:hAnsi="Arial" w:cs="Arial"/>
          <w:sz w:val="20"/>
          <w:szCs w:val="20"/>
          <w:lang w:val="en-GB"/>
        </w:rPr>
        <w:t xml:space="preserve"> and </w:t>
      </w:r>
      <w:r w:rsidR="00070183">
        <w:rPr>
          <w:rFonts w:ascii="Arial" w:hAnsi="Arial" w:cs="Arial"/>
          <w:sz w:val="20"/>
          <w:szCs w:val="20"/>
          <w:lang w:val="en-GB"/>
        </w:rPr>
        <w:t xml:space="preserve">more importantly </w:t>
      </w:r>
      <w:r w:rsidR="004A773F">
        <w:rPr>
          <w:rFonts w:ascii="Arial" w:hAnsi="Arial" w:cs="Arial"/>
          <w:sz w:val="20"/>
          <w:szCs w:val="20"/>
          <w:lang w:val="en-GB"/>
        </w:rPr>
        <w:t xml:space="preserve">it </w:t>
      </w:r>
      <w:r w:rsidR="003E5DC8">
        <w:rPr>
          <w:rFonts w:ascii="Arial" w:hAnsi="Arial" w:cs="Arial"/>
          <w:sz w:val="20"/>
          <w:szCs w:val="20"/>
          <w:lang w:val="en-GB"/>
        </w:rPr>
        <w:t>can achieve</w:t>
      </w:r>
      <w:r w:rsidR="004A773F">
        <w:rPr>
          <w:rFonts w:ascii="Arial" w:hAnsi="Arial" w:cs="Arial"/>
          <w:sz w:val="20"/>
          <w:szCs w:val="20"/>
          <w:lang w:val="en-GB"/>
        </w:rPr>
        <w:t xml:space="preserve"> lower latency for SPS HARQ-ACK transmission</w:t>
      </w:r>
      <w:r w:rsidR="003E5DC8">
        <w:rPr>
          <w:rFonts w:ascii="Arial" w:hAnsi="Arial" w:cs="Arial"/>
          <w:sz w:val="20"/>
          <w:szCs w:val="20"/>
          <w:lang w:val="en-GB"/>
        </w:rPr>
        <w:t xml:space="preserve"> which is the goal of URLLC</w:t>
      </w:r>
      <w:r w:rsidR="004A773F">
        <w:rPr>
          <w:rFonts w:ascii="Arial" w:hAnsi="Arial" w:cs="Arial"/>
          <w:sz w:val="20"/>
          <w:szCs w:val="20"/>
          <w:lang w:val="en-GB"/>
        </w:rPr>
        <w:t xml:space="preserve">. </w:t>
      </w:r>
    </w:p>
    <w:p w14:paraId="2E54BF30" w14:textId="2DE11E20" w:rsidR="003E5DC8" w:rsidRPr="003E5DC8" w:rsidRDefault="003E5DC8" w:rsidP="006107E0">
      <w:pPr>
        <w:pStyle w:val="Observation"/>
        <w:numPr>
          <w:ilvl w:val="0"/>
          <w:numId w:val="29"/>
        </w:numPr>
        <w:spacing w:line="256" w:lineRule="auto"/>
        <w:ind w:left="1701" w:hanging="1701"/>
        <w:rPr>
          <w:sz w:val="20"/>
          <w:szCs w:val="20"/>
        </w:rPr>
      </w:pPr>
      <w:bookmarkStart w:id="18" w:name="_Toc79167630"/>
      <w:r>
        <w:rPr>
          <w:rFonts w:cs="Arial"/>
          <w:sz w:val="20"/>
          <w:szCs w:val="20"/>
          <w:lang w:val="en-GB"/>
        </w:rPr>
        <w:t>For the joint operation of PUCCH carrier switching and SPS HARQ-ACK deferral, l</w:t>
      </w:r>
      <w:proofErr w:type="spellStart"/>
      <w:r>
        <w:rPr>
          <w:sz w:val="20"/>
          <w:szCs w:val="20"/>
        </w:rPr>
        <w:t>ower</w:t>
      </w:r>
      <w:proofErr w:type="spellEnd"/>
      <w:r>
        <w:rPr>
          <w:sz w:val="20"/>
          <w:szCs w:val="20"/>
        </w:rPr>
        <w:t xml:space="preserve"> latency for SPS HARQ-ACK </w:t>
      </w:r>
      <w:r w:rsidR="00176335">
        <w:rPr>
          <w:sz w:val="20"/>
          <w:szCs w:val="20"/>
        </w:rPr>
        <w:t xml:space="preserve">transmission </w:t>
      </w:r>
      <w:r>
        <w:rPr>
          <w:sz w:val="20"/>
          <w:szCs w:val="20"/>
        </w:rPr>
        <w:t xml:space="preserve">can be achieved if </w:t>
      </w:r>
      <w:r>
        <w:rPr>
          <w:rFonts w:cs="Arial"/>
          <w:sz w:val="20"/>
          <w:szCs w:val="20"/>
          <w:lang w:val="en-GB"/>
        </w:rPr>
        <w:t>PUCCH carrier switching of SPS HARQ-ACK is performed first</w:t>
      </w:r>
      <w:r w:rsidRPr="003E5DC8">
        <w:rPr>
          <w:sz w:val="20"/>
          <w:szCs w:val="20"/>
        </w:rPr>
        <w:t>.</w:t>
      </w:r>
      <w:bookmarkEnd w:id="18"/>
    </w:p>
    <w:p w14:paraId="35DFFFEE" w14:textId="304D8E03" w:rsidR="004A773F" w:rsidRPr="00DB380A" w:rsidRDefault="003E5DC8" w:rsidP="00745CE5">
      <w:pPr>
        <w:pStyle w:val="Proposal"/>
        <w:rPr>
          <w:rFonts w:ascii="Times New Roman" w:hAnsi="Times New Roman" w:cs="Times New Roman"/>
        </w:rPr>
      </w:pPr>
      <w:r w:rsidRPr="00542BC8">
        <w:rPr>
          <w:rFonts w:cs="Arial"/>
          <w:sz w:val="20"/>
          <w:szCs w:val="20"/>
          <w:lang w:val="en-GB"/>
        </w:rPr>
        <w:tab/>
      </w:r>
      <w:bookmarkStart w:id="19" w:name="_Toc79167647"/>
      <w:r>
        <w:rPr>
          <w:rFonts w:cs="Arial"/>
          <w:sz w:val="20"/>
          <w:szCs w:val="20"/>
          <w:lang w:val="en-GB"/>
        </w:rPr>
        <w:t>For the joint operation of PUCCH carrier switching and SPS HARQ-ACK deferral, PUCCH carrier switching of SPS HARQ-ACK is performed first, followed by SPS HARQ-ACK deferral on the target PUCCH cell, if needed</w:t>
      </w:r>
      <w:r w:rsidRPr="00542BC8">
        <w:rPr>
          <w:rFonts w:cs="Arial"/>
          <w:sz w:val="20"/>
          <w:szCs w:val="20"/>
          <w:lang w:val="en-GB"/>
        </w:rPr>
        <w:t>.</w:t>
      </w:r>
      <w:bookmarkEnd w:id="19"/>
    </w:p>
    <w:p w14:paraId="1D35798D" w14:textId="77777777" w:rsidR="00302857" w:rsidRDefault="00302857" w:rsidP="000457F4">
      <w:pPr>
        <w:rPr>
          <w:rFonts w:ascii="Arial" w:hAnsi="Arial" w:cs="Arial"/>
          <w:sz w:val="20"/>
          <w:szCs w:val="20"/>
        </w:rPr>
      </w:pPr>
    </w:p>
    <w:p w14:paraId="489BD1FA" w14:textId="75DCB45A" w:rsidR="000457F4" w:rsidRPr="0039014F" w:rsidRDefault="000457F4" w:rsidP="000457F4">
      <w:pPr>
        <w:rPr>
          <w:rFonts w:ascii="Arial" w:hAnsi="Arial" w:cs="Arial"/>
          <w:sz w:val="20"/>
          <w:szCs w:val="20"/>
        </w:rPr>
      </w:pPr>
      <w:r w:rsidRPr="0039014F">
        <w:rPr>
          <w:rFonts w:ascii="Arial" w:hAnsi="Arial" w:cs="Arial"/>
          <w:sz w:val="20"/>
          <w:szCs w:val="20"/>
        </w:rPr>
        <w:t xml:space="preserve">It can be noted that the framework of semi-static PUCCH carrier switching </w:t>
      </w:r>
      <w:r w:rsidR="005B2899">
        <w:rPr>
          <w:rFonts w:ascii="Arial" w:hAnsi="Arial" w:cs="Arial"/>
          <w:sz w:val="20"/>
          <w:szCs w:val="20"/>
        </w:rPr>
        <w:t xml:space="preserve">based on the proposed PUCCH cell timing pattern </w:t>
      </w:r>
      <w:r w:rsidRPr="0039014F">
        <w:rPr>
          <w:rFonts w:ascii="Arial" w:hAnsi="Arial" w:cs="Arial"/>
          <w:sz w:val="20"/>
          <w:szCs w:val="20"/>
        </w:rPr>
        <w:t xml:space="preserve">can also be applied to obtain </w:t>
      </w:r>
      <w:r w:rsidR="005B2899">
        <w:rPr>
          <w:rFonts w:ascii="Arial" w:hAnsi="Arial" w:cs="Arial"/>
          <w:sz w:val="20"/>
          <w:szCs w:val="20"/>
        </w:rPr>
        <w:t xml:space="preserve">the </w:t>
      </w:r>
      <w:r w:rsidRPr="0039014F">
        <w:rPr>
          <w:rFonts w:ascii="Arial" w:hAnsi="Arial" w:cs="Arial"/>
          <w:sz w:val="20"/>
          <w:szCs w:val="20"/>
        </w:rPr>
        <w:t>SPS HARQ-ACK deferral behavior. Recall</w:t>
      </w:r>
      <w:r w:rsidR="005B2899">
        <w:rPr>
          <w:rFonts w:ascii="Arial" w:hAnsi="Arial" w:cs="Arial"/>
          <w:sz w:val="20"/>
          <w:szCs w:val="20"/>
        </w:rPr>
        <w:t>ing</w:t>
      </w:r>
      <w:r w:rsidRPr="0039014F">
        <w:rPr>
          <w:rFonts w:ascii="Arial" w:hAnsi="Arial" w:cs="Arial"/>
          <w:sz w:val="20"/>
          <w:szCs w:val="20"/>
        </w:rPr>
        <w:t xml:space="preserve"> that the p</w:t>
      </w:r>
      <w:r w:rsidR="00044F26" w:rsidRPr="0039014F">
        <w:rPr>
          <w:rFonts w:ascii="Arial" w:hAnsi="Arial" w:cs="Arial"/>
          <w:sz w:val="20"/>
          <w:szCs w:val="20"/>
        </w:rPr>
        <w:t>arameter ‘</w:t>
      </w:r>
      <w:proofErr w:type="spellStart"/>
      <w:r w:rsidR="00044F26" w:rsidRPr="0039014F">
        <w:rPr>
          <w:rFonts w:ascii="Arial" w:hAnsi="Arial" w:cs="Arial"/>
          <w:sz w:val="20"/>
          <w:szCs w:val="20"/>
        </w:rPr>
        <w:t>slot_offset</w:t>
      </w:r>
      <w:proofErr w:type="spellEnd"/>
      <w:r w:rsidR="00044F26" w:rsidRPr="0039014F">
        <w:rPr>
          <w:rFonts w:ascii="Arial" w:hAnsi="Arial" w:cs="Arial"/>
          <w:sz w:val="20"/>
          <w:szCs w:val="20"/>
        </w:rPr>
        <w:t xml:space="preserve">’ can be used to indicate </w:t>
      </w:r>
      <w:r w:rsidR="005B2899">
        <w:rPr>
          <w:rFonts w:ascii="Arial" w:hAnsi="Arial" w:cs="Arial"/>
          <w:sz w:val="20"/>
          <w:szCs w:val="20"/>
        </w:rPr>
        <w:t xml:space="preserve">a </w:t>
      </w:r>
      <w:r w:rsidR="00044F26" w:rsidRPr="0039014F">
        <w:rPr>
          <w:rFonts w:ascii="Arial" w:hAnsi="Arial" w:cs="Arial"/>
          <w:sz w:val="20"/>
          <w:szCs w:val="20"/>
        </w:rPr>
        <w:t xml:space="preserve">PUCCH slot </w:t>
      </w:r>
      <w:r w:rsidRPr="0039014F">
        <w:rPr>
          <w:rFonts w:ascii="Arial" w:hAnsi="Arial" w:cs="Arial"/>
          <w:sz w:val="20"/>
          <w:szCs w:val="20"/>
        </w:rPr>
        <w:t xml:space="preserve">in the target PUCCH cell. </w:t>
      </w:r>
    </w:p>
    <w:p w14:paraId="39487327" w14:textId="147861D8" w:rsidR="00044F26" w:rsidRDefault="000457F4" w:rsidP="000457F4">
      <w:pPr>
        <w:rPr>
          <w:rFonts w:ascii="Arial" w:hAnsi="Arial" w:cs="Arial"/>
          <w:sz w:val="20"/>
          <w:szCs w:val="20"/>
        </w:rPr>
      </w:pPr>
      <w:r w:rsidRPr="0039014F">
        <w:rPr>
          <w:rFonts w:ascii="Arial" w:hAnsi="Arial" w:cs="Arial"/>
          <w:sz w:val="20"/>
          <w:szCs w:val="20"/>
        </w:rPr>
        <w:t xml:space="preserve">To obtain </w:t>
      </w:r>
      <w:r w:rsidR="005B2899">
        <w:rPr>
          <w:rFonts w:ascii="Arial" w:hAnsi="Arial" w:cs="Arial"/>
          <w:sz w:val="20"/>
          <w:szCs w:val="20"/>
        </w:rPr>
        <w:t xml:space="preserve">similar </w:t>
      </w:r>
      <w:r w:rsidR="00044F26" w:rsidRPr="0039014F">
        <w:rPr>
          <w:rFonts w:ascii="Arial" w:hAnsi="Arial" w:cs="Arial"/>
          <w:sz w:val="20"/>
          <w:szCs w:val="20"/>
        </w:rPr>
        <w:t xml:space="preserve">SPS HARQ-ACK deferral </w:t>
      </w:r>
      <w:r w:rsidRPr="0039014F">
        <w:rPr>
          <w:rFonts w:ascii="Arial" w:hAnsi="Arial" w:cs="Arial"/>
          <w:sz w:val="20"/>
          <w:szCs w:val="20"/>
        </w:rPr>
        <w:t xml:space="preserve">behavior </w:t>
      </w:r>
      <w:r w:rsidR="00044F26" w:rsidRPr="0039014F">
        <w:rPr>
          <w:rFonts w:ascii="Arial" w:hAnsi="Arial" w:cs="Arial"/>
          <w:sz w:val="20"/>
          <w:szCs w:val="20"/>
        </w:rPr>
        <w:t>on the same UL cell</w:t>
      </w:r>
      <w:r w:rsidRPr="0039014F">
        <w:rPr>
          <w:rFonts w:ascii="Arial" w:hAnsi="Arial" w:cs="Arial"/>
          <w:sz w:val="20"/>
          <w:szCs w:val="20"/>
        </w:rPr>
        <w:t>, it is possible to configure the same fixed ‘</w:t>
      </w:r>
      <w:proofErr w:type="spellStart"/>
      <w:r w:rsidRPr="0039014F">
        <w:rPr>
          <w:rFonts w:ascii="Arial" w:hAnsi="Arial" w:cs="Arial"/>
          <w:sz w:val="20"/>
          <w:szCs w:val="20"/>
        </w:rPr>
        <w:t>cell_index</w:t>
      </w:r>
      <w:proofErr w:type="spellEnd"/>
      <w:r w:rsidRPr="0039014F">
        <w:rPr>
          <w:rFonts w:ascii="Arial" w:hAnsi="Arial" w:cs="Arial"/>
          <w:sz w:val="20"/>
          <w:szCs w:val="20"/>
        </w:rPr>
        <w:t>’ and only vary the ‘</w:t>
      </w:r>
      <w:proofErr w:type="spellStart"/>
      <w:r w:rsidRPr="0039014F">
        <w:rPr>
          <w:rFonts w:ascii="Arial" w:hAnsi="Arial" w:cs="Arial"/>
          <w:sz w:val="20"/>
          <w:szCs w:val="20"/>
        </w:rPr>
        <w:t>slot_offset</w:t>
      </w:r>
      <w:proofErr w:type="spellEnd"/>
      <w:r w:rsidRPr="0039014F">
        <w:rPr>
          <w:rFonts w:ascii="Arial" w:hAnsi="Arial" w:cs="Arial"/>
          <w:sz w:val="20"/>
          <w:szCs w:val="20"/>
        </w:rPr>
        <w:t xml:space="preserve">’ parameter in the PUCCH cell timing pattern. The UE first determines the slot for PUCCH according to K1 </w:t>
      </w:r>
      <w:r w:rsidR="00CA4626" w:rsidRPr="0039014F">
        <w:rPr>
          <w:rFonts w:ascii="Arial" w:hAnsi="Arial" w:cs="Arial"/>
          <w:sz w:val="20"/>
          <w:szCs w:val="20"/>
        </w:rPr>
        <w:t xml:space="preserve">is the activation DCI and then </w:t>
      </w:r>
      <w:r w:rsidRPr="0039014F">
        <w:rPr>
          <w:rFonts w:ascii="Arial" w:hAnsi="Arial" w:cs="Arial"/>
          <w:sz w:val="20"/>
          <w:szCs w:val="20"/>
        </w:rPr>
        <w:t xml:space="preserve">applies the </w:t>
      </w:r>
      <w:r w:rsidR="00CA4626" w:rsidRPr="0039014F">
        <w:rPr>
          <w:rFonts w:ascii="Arial" w:hAnsi="Arial" w:cs="Arial"/>
          <w:sz w:val="20"/>
          <w:szCs w:val="20"/>
        </w:rPr>
        <w:t xml:space="preserve">configured </w:t>
      </w:r>
      <w:r w:rsidRPr="0039014F">
        <w:rPr>
          <w:rFonts w:ascii="Arial" w:hAnsi="Arial" w:cs="Arial"/>
          <w:sz w:val="20"/>
          <w:szCs w:val="20"/>
        </w:rPr>
        <w:t>slot offset value to determine the</w:t>
      </w:r>
      <w:r w:rsidR="005B2899">
        <w:rPr>
          <w:rFonts w:ascii="Arial" w:hAnsi="Arial" w:cs="Arial"/>
          <w:sz w:val="20"/>
          <w:szCs w:val="20"/>
        </w:rPr>
        <w:t xml:space="preserve"> actual</w:t>
      </w:r>
      <w:r w:rsidRPr="0039014F">
        <w:rPr>
          <w:rFonts w:ascii="Arial" w:hAnsi="Arial" w:cs="Arial"/>
          <w:sz w:val="20"/>
          <w:szCs w:val="20"/>
        </w:rPr>
        <w:t xml:space="preserve"> slot </w:t>
      </w:r>
      <w:r w:rsidR="00CA4626" w:rsidRPr="0039014F">
        <w:rPr>
          <w:rFonts w:ascii="Arial" w:hAnsi="Arial" w:cs="Arial"/>
          <w:sz w:val="20"/>
          <w:szCs w:val="20"/>
        </w:rPr>
        <w:t>to use for the PUCCH transmission.</w:t>
      </w:r>
      <w:r w:rsidRPr="0039014F">
        <w:rPr>
          <w:rFonts w:ascii="Arial" w:hAnsi="Arial" w:cs="Arial"/>
          <w:sz w:val="20"/>
          <w:szCs w:val="20"/>
        </w:rPr>
        <w:t xml:space="preserve"> </w:t>
      </w:r>
      <w:r w:rsidR="00CA4626" w:rsidRPr="0039014F">
        <w:rPr>
          <w:rFonts w:ascii="Arial" w:hAnsi="Arial" w:cs="Arial"/>
          <w:sz w:val="20"/>
          <w:szCs w:val="20"/>
        </w:rPr>
        <w:t xml:space="preserve">An example is illustrated in </w:t>
      </w:r>
      <w:r w:rsidR="00F670F6">
        <w:rPr>
          <w:rFonts w:ascii="Arial" w:hAnsi="Arial" w:cs="Arial"/>
          <w:sz w:val="20"/>
          <w:szCs w:val="20"/>
        </w:rPr>
        <w:fldChar w:fldCharType="begin"/>
      </w:r>
      <w:r w:rsidR="00F670F6">
        <w:rPr>
          <w:rFonts w:ascii="Arial" w:hAnsi="Arial" w:cs="Arial"/>
          <w:sz w:val="20"/>
          <w:szCs w:val="20"/>
        </w:rPr>
        <w:instrText xml:space="preserve"> REF _Ref78970734 \h </w:instrText>
      </w:r>
      <w:r w:rsidR="00F670F6">
        <w:rPr>
          <w:rFonts w:ascii="Arial" w:hAnsi="Arial" w:cs="Arial"/>
          <w:sz w:val="20"/>
          <w:szCs w:val="20"/>
        </w:rPr>
      </w:r>
      <w:r w:rsidR="00F670F6">
        <w:rPr>
          <w:rFonts w:ascii="Arial" w:hAnsi="Arial" w:cs="Arial"/>
          <w:sz w:val="20"/>
          <w:szCs w:val="20"/>
        </w:rPr>
        <w:fldChar w:fldCharType="separate"/>
      </w:r>
      <w:r w:rsidR="004343A3" w:rsidRPr="00DB380A">
        <w:rPr>
          <w:rFonts w:ascii="Arial" w:hAnsi="Arial" w:cs="Arial"/>
          <w:sz w:val="20"/>
          <w:szCs w:val="20"/>
        </w:rPr>
        <w:t xml:space="preserve">Figure </w:t>
      </w:r>
      <w:r w:rsidR="004343A3">
        <w:rPr>
          <w:rFonts w:ascii="Arial" w:hAnsi="Arial" w:cs="Arial"/>
          <w:noProof/>
          <w:sz w:val="20"/>
          <w:szCs w:val="20"/>
        </w:rPr>
        <w:t>5</w:t>
      </w:r>
      <w:r w:rsidR="00F670F6">
        <w:rPr>
          <w:rFonts w:ascii="Arial" w:hAnsi="Arial" w:cs="Arial"/>
          <w:sz w:val="20"/>
          <w:szCs w:val="20"/>
        </w:rPr>
        <w:fldChar w:fldCharType="end"/>
      </w:r>
      <w:r w:rsidR="00CA4626" w:rsidRPr="0039014F">
        <w:rPr>
          <w:rFonts w:ascii="Arial" w:hAnsi="Arial" w:cs="Arial"/>
          <w:sz w:val="20"/>
          <w:szCs w:val="20"/>
        </w:rPr>
        <w:t>.</w:t>
      </w:r>
    </w:p>
    <w:p w14:paraId="56B7A1EC" w14:textId="77777777" w:rsidR="005B2899" w:rsidRPr="0039014F" w:rsidRDefault="005B2899" w:rsidP="000457F4">
      <w:pPr>
        <w:rPr>
          <w:rFonts w:ascii="Arial" w:hAnsi="Arial" w:cs="Arial"/>
          <w:sz w:val="20"/>
          <w:szCs w:val="20"/>
        </w:rPr>
      </w:pPr>
    </w:p>
    <w:p w14:paraId="3FDF5F03" w14:textId="77777777" w:rsidR="00CA4626" w:rsidRDefault="00CA4626" w:rsidP="00CA4626">
      <w:pPr>
        <w:keepNext/>
      </w:pPr>
      <w:r w:rsidRPr="00CA4626">
        <w:rPr>
          <w:noProof/>
        </w:rPr>
        <w:drawing>
          <wp:inline distT="0" distB="0" distL="0" distR="0" wp14:anchorId="4443E88E" wp14:editId="2A99EA5B">
            <wp:extent cx="6120765" cy="113474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134745"/>
                    </a:xfrm>
                    <a:prstGeom prst="rect">
                      <a:avLst/>
                    </a:prstGeom>
                    <a:noFill/>
                    <a:ln>
                      <a:noFill/>
                    </a:ln>
                  </pic:spPr>
                </pic:pic>
              </a:graphicData>
            </a:graphic>
          </wp:inline>
        </w:drawing>
      </w:r>
    </w:p>
    <w:p w14:paraId="38FF2D9F" w14:textId="4B378B36" w:rsidR="008319A2" w:rsidRDefault="00CA4626" w:rsidP="00CA4626">
      <w:pPr>
        <w:pStyle w:val="Caption"/>
        <w:jc w:val="center"/>
        <w:rPr>
          <w:rFonts w:ascii="Arial" w:hAnsi="Arial" w:cs="Arial"/>
          <w:sz w:val="20"/>
          <w:szCs w:val="20"/>
        </w:rPr>
      </w:pPr>
      <w:bookmarkStart w:id="20" w:name="_Ref78970734"/>
      <w:r w:rsidRPr="00DB380A">
        <w:rPr>
          <w:rFonts w:ascii="Arial" w:hAnsi="Arial" w:cs="Arial"/>
          <w:sz w:val="20"/>
          <w:szCs w:val="20"/>
        </w:rPr>
        <w:t xml:space="preserve">Figure </w:t>
      </w:r>
      <w:r w:rsidRPr="00DB380A">
        <w:rPr>
          <w:rFonts w:ascii="Arial" w:hAnsi="Arial" w:cs="Arial"/>
          <w:sz w:val="20"/>
          <w:szCs w:val="20"/>
        </w:rPr>
        <w:fldChar w:fldCharType="begin"/>
      </w:r>
      <w:r w:rsidRPr="00DB380A">
        <w:rPr>
          <w:rFonts w:ascii="Arial" w:hAnsi="Arial" w:cs="Arial"/>
          <w:sz w:val="20"/>
          <w:szCs w:val="20"/>
        </w:rPr>
        <w:instrText xml:space="preserve"> SEQ Figure \* ARABIC </w:instrText>
      </w:r>
      <w:r w:rsidRPr="00DB380A">
        <w:rPr>
          <w:rFonts w:ascii="Arial" w:hAnsi="Arial" w:cs="Arial"/>
          <w:sz w:val="20"/>
          <w:szCs w:val="20"/>
        </w:rPr>
        <w:fldChar w:fldCharType="separate"/>
      </w:r>
      <w:r w:rsidR="002D0DE1">
        <w:rPr>
          <w:rFonts w:ascii="Arial" w:hAnsi="Arial" w:cs="Arial"/>
          <w:noProof/>
          <w:sz w:val="20"/>
          <w:szCs w:val="20"/>
        </w:rPr>
        <w:t>5</w:t>
      </w:r>
      <w:r w:rsidRPr="00DB380A">
        <w:rPr>
          <w:rFonts w:ascii="Arial" w:hAnsi="Arial" w:cs="Arial"/>
          <w:sz w:val="20"/>
          <w:szCs w:val="20"/>
        </w:rPr>
        <w:fldChar w:fldCharType="end"/>
      </w:r>
      <w:bookmarkEnd w:id="20"/>
      <w:r w:rsidR="00FF3D51" w:rsidRPr="00DB380A">
        <w:rPr>
          <w:rFonts w:ascii="Arial" w:hAnsi="Arial" w:cs="Arial"/>
          <w:sz w:val="20"/>
          <w:szCs w:val="20"/>
        </w:rPr>
        <w:t>:</w:t>
      </w:r>
      <w:r w:rsidRPr="00DB380A">
        <w:rPr>
          <w:rFonts w:ascii="Arial" w:hAnsi="Arial" w:cs="Arial"/>
          <w:sz w:val="20"/>
          <w:szCs w:val="20"/>
        </w:rPr>
        <w:t xml:space="preserve"> An example of how the semi-static configuration of PUCCH cell timing pattern containing ‘</w:t>
      </w:r>
      <w:proofErr w:type="spellStart"/>
      <w:r w:rsidRPr="00DB380A">
        <w:rPr>
          <w:rFonts w:ascii="Arial" w:hAnsi="Arial" w:cs="Arial"/>
          <w:sz w:val="20"/>
          <w:szCs w:val="20"/>
        </w:rPr>
        <w:t>slot_offset</w:t>
      </w:r>
      <w:proofErr w:type="spellEnd"/>
      <w:r w:rsidRPr="00DB380A">
        <w:rPr>
          <w:rFonts w:ascii="Arial" w:hAnsi="Arial" w:cs="Arial"/>
          <w:sz w:val="20"/>
          <w:szCs w:val="20"/>
        </w:rPr>
        <w:t>’ parameter can be used to obtain the SPS HARQ-ACK deferral behavior.</w:t>
      </w:r>
    </w:p>
    <w:p w14:paraId="51CFA1A5" w14:textId="77777777" w:rsidR="00A473AC" w:rsidRDefault="00A473AC" w:rsidP="008319A2">
      <w:pPr>
        <w:rPr>
          <w:rFonts w:ascii="Arial" w:hAnsi="Arial" w:cs="Arial"/>
          <w:sz w:val="20"/>
          <w:szCs w:val="20"/>
        </w:rPr>
      </w:pPr>
    </w:p>
    <w:p w14:paraId="03401303" w14:textId="357B1ADE" w:rsidR="00044F26" w:rsidRPr="00A473AC" w:rsidRDefault="00CA4626" w:rsidP="00745CE5">
      <w:pPr>
        <w:rPr>
          <w:rFonts w:ascii="Arial" w:hAnsi="Arial" w:cs="Arial"/>
          <w:sz w:val="20"/>
          <w:szCs w:val="20"/>
        </w:rPr>
      </w:pPr>
      <w:r w:rsidRPr="008319A2">
        <w:rPr>
          <w:rFonts w:ascii="Arial" w:hAnsi="Arial" w:cs="Arial"/>
          <w:sz w:val="20"/>
          <w:szCs w:val="20"/>
        </w:rPr>
        <w:t>In this example, the semi-static configuration of PUCCH cell timing pattern is configured for a cell where the ‘</w:t>
      </w:r>
      <w:proofErr w:type="spellStart"/>
      <w:r w:rsidRPr="008319A2">
        <w:rPr>
          <w:rFonts w:ascii="Arial" w:hAnsi="Arial" w:cs="Arial"/>
          <w:sz w:val="20"/>
          <w:szCs w:val="20"/>
        </w:rPr>
        <w:t>cell_index</w:t>
      </w:r>
      <w:proofErr w:type="spellEnd"/>
      <w:r w:rsidRPr="008319A2">
        <w:rPr>
          <w:rFonts w:ascii="Arial" w:hAnsi="Arial" w:cs="Arial"/>
          <w:sz w:val="20"/>
          <w:szCs w:val="20"/>
        </w:rPr>
        <w:t>’ parameter is fixed to the default cell index, and the ‘</w:t>
      </w:r>
      <w:proofErr w:type="spellStart"/>
      <w:r w:rsidRPr="008319A2">
        <w:rPr>
          <w:rFonts w:ascii="Arial" w:hAnsi="Arial" w:cs="Arial"/>
          <w:sz w:val="20"/>
          <w:szCs w:val="20"/>
        </w:rPr>
        <w:t>slot_offset</w:t>
      </w:r>
      <w:proofErr w:type="spellEnd"/>
      <w:r w:rsidRPr="008319A2">
        <w:rPr>
          <w:rFonts w:ascii="Arial" w:hAnsi="Arial" w:cs="Arial"/>
          <w:sz w:val="20"/>
          <w:szCs w:val="20"/>
        </w:rPr>
        <w:t xml:space="preserve">’ parameter varies to indicate a slot offset to apply to </w:t>
      </w:r>
      <w:r w:rsidR="005B2899" w:rsidRPr="008319A2">
        <w:rPr>
          <w:rFonts w:ascii="Arial" w:hAnsi="Arial" w:cs="Arial"/>
          <w:sz w:val="20"/>
          <w:szCs w:val="20"/>
        </w:rPr>
        <w:t>an</w:t>
      </w:r>
      <w:r w:rsidRPr="008319A2">
        <w:rPr>
          <w:rFonts w:ascii="Arial" w:hAnsi="Arial" w:cs="Arial"/>
          <w:sz w:val="20"/>
          <w:szCs w:val="20"/>
        </w:rPr>
        <w:t xml:space="preserve"> </w:t>
      </w:r>
      <w:r w:rsidR="005B2899" w:rsidRPr="008319A2">
        <w:rPr>
          <w:rFonts w:ascii="Arial" w:hAnsi="Arial" w:cs="Arial"/>
          <w:sz w:val="20"/>
          <w:szCs w:val="20"/>
        </w:rPr>
        <w:t xml:space="preserve">initial </w:t>
      </w:r>
      <w:r w:rsidRPr="008319A2">
        <w:rPr>
          <w:rFonts w:ascii="Arial" w:hAnsi="Arial" w:cs="Arial"/>
          <w:sz w:val="20"/>
          <w:szCs w:val="20"/>
        </w:rPr>
        <w:t>PUCCH slot</w:t>
      </w:r>
      <w:r w:rsidR="005B2899" w:rsidRPr="008319A2">
        <w:rPr>
          <w:rFonts w:ascii="Arial" w:hAnsi="Arial" w:cs="Arial"/>
          <w:sz w:val="20"/>
          <w:szCs w:val="20"/>
        </w:rPr>
        <w:t xml:space="preserve"> determined from K1</w:t>
      </w:r>
      <w:r w:rsidRPr="008319A2">
        <w:rPr>
          <w:rFonts w:ascii="Arial" w:hAnsi="Arial" w:cs="Arial"/>
          <w:sz w:val="20"/>
          <w:szCs w:val="20"/>
        </w:rPr>
        <w:t xml:space="preserve">. Since SPS PDSCH in slot#0 is activated with K1 =2 in the activation DCI, the initial PUCCH slot for SPS HARQ-ACK is slot #2. However, with the semi-static configuration of PUCCH cell timing pattern, </w:t>
      </w:r>
      <w:r w:rsidR="005B2899" w:rsidRPr="008319A2">
        <w:rPr>
          <w:rFonts w:ascii="Arial" w:hAnsi="Arial" w:cs="Arial"/>
          <w:sz w:val="20"/>
          <w:szCs w:val="20"/>
        </w:rPr>
        <w:t>a</w:t>
      </w:r>
      <w:r w:rsidRPr="008319A2">
        <w:rPr>
          <w:rFonts w:ascii="Arial" w:hAnsi="Arial" w:cs="Arial"/>
          <w:sz w:val="20"/>
          <w:szCs w:val="20"/>
        </w:rPr>
        <w:t xml:space="preserve"> slot offset value = 2 </w:t>
      </w:r>
      <w:r w:rsidR="005B2899" w:rsidRPr="008319A2">
        <w:rPr>
          <w:rFonts w:ascii="Arial" w:hAnsi="Arial" w:cs="Arial"/>
          <w:sz w:val="20"/>
          <w:szCs w:val="20"/>
        </w:rPr>
        <w:t xml:space="preserve">is configured for slot #2, </w:t>
      </w:r>
      <w:r w:rsidRPr="008319A2">
        <w:rPr>
          <w:rFonts w:ascii="Arial" w:hAnsi="Arial" w:cs="Arial"/>
          <w:sz w:val="20"/>
          <w:szCs w:val="20"/>
        </w:rPr>
        <w:t>indicating that the PUCCH transmission in the cell should occur in slot</w:t>
      </w:r>
      <w:r w:rsidR="00093647">
        <w:rPr>
          <w:rFonts w:ascii="Arial" w:hAnsi="Arial" w:cs="Arial"/>
          <w:sz w:val="20"/>
          <w:szCs w:val="20"/>
        </w:rPr>
        <w:t xml:space="preserve"> </w:t>
      </w:r>
      <w:r w:rsidRPr="008319A2">
        <w:rPr>
          <w:rFonts w:ascii="Arial" w:hAnsi="Arial" w:cs="Arial"/>
          <w:sz w:val="20"/>
          <w:szCs w:val="20"/>
        </w:rPr>
        <w:t>#4 instead, essentially obtaining the SPS HARQ-ACK deferral behavior.</w:t>
      </w:r>
    </w:p>
    <w:p w14:paraId="12C9665F" w14:textId="51064909" w:rsidR="00594C21" w:rsidRPr="003E5DC8" w:rsidRDefault="00594C21" w:rsidP="00594C21">
      <w:pPr>
        <w:pStyle w:val="Observation"/>
        <w:numPr>
          <w:ilvl w:val="0"/>
          <w:numId w:val="29"/>
        </w:numPr>
        <w:spacing w:line="256" w:lineRule="auto"/>
        <w:ind w:left="1701" w:hanging="1701"/>
        <w:rPr>
          <w:sz w:val="20"/>
          <w:szCs w:val="20"/>
        </w:rPr>
      </w:pPr>
      <w:bookmarkStart w:id="21" w:name="_Toc79167631"/>
      <w:r>
        <w:rPr>
          <w:rFonts w:cs="Arial"/>
          <w:sz w:val="20"/>
          <w:szCs w:val="20"/>
          <w:lang w:val="en-GB"/>
        </w:rPr>
        <w:t>The</w:t>
      </w:r>
      <w:r w:rsidRPr="00594C21">
        <w:rPr>
          <w:sz w:val="20"/>
          <w:szCs w:val="20"/>
        </w:rPr>
        <w:t xml:space="preserve"> semi-static configuration of PUCCH cell timing pattern containing ‘</w:t>
      </w:r>
      <w:proofErr w:type="spellStart"/>
      <w:r w:rsidRPr="00594C21">
        <w:rPr>
          <w:sz w:val="20"/>
          <w:szCs w:val="20"/>
        </w:rPr>
        <w:t>slot_offset</w:t>
      </w:r>
      <w:proofErr w:type="spellEnd"/>
      <w:r w:rsidRPr="00594C21">
        <w:rPr>
          <w:sz w:val="20"/>
          <w:szCs w:val="20"/>
        </w:rPr>
        <w:t>’ parameter can be used to obtain the SPS HARQ-ACK deferral behavior</w:t>
      </w:r>
      <w:r>
        <w:rPr>
          <w:sz w:val="20"/>
          <w:szCs w:val="20"/>
        </w:rPr>
        <w:t>.</w:t>
      </w:r>
      <w:bookmarkEnd w:id="21"/>
    </w:p>
    <w:p w14:paraId="636AC9B7" w14:textId="77777777" w:rsidR="00594C21" w:rsidRPr="00594C21" w:rsidRDefault="00594C21" w:rsidP="00745CE5">
      <w:pPr>
        <w:rPr>
          <w:rFonts w:ascii="Times New Roman" w:hAnsi="Times New Roman" w:cs="Times New Roman"/>
        </w:rPr>
      </w:pPr>
    </w:p>
    <w:p w14:paraId="71F3EFEE" w14:textId="40A20EF0" w:rsidR="00B722B2" w:rsidRDefault="00B722B2" w:rsidP="00B722B2">
      <w:pPr>
        <w:pStyle w:val="Heading2"/>
      </w:pPr>
      <w:r>
        <w:t>2.</w:t>
      </w:r>
      <w:r w:rsidR="00303AE9">
        <w:t>2</w:t>
      </w:r>
      <w:r>
        <w:tab/>
        <w:t xml:space="preserve">SPS HARQ-ACK </w:t>
      </w:r>
      <w:r w:rsidR="00E9582C">
        <w:t>deferral</w:t>
      </w:r>
    </w:p>
    <w:p w14:paraId="0D248AF5" w14:textId="1885BB11" w:rsidR="001F6953" w:rsidRDefault="002B07A7" w:rsidP="001F6953">
      <w:pPr>
        <w:rPr>
          <w:rFonts w:ascii="Arial" w:hAnsi="Arial"/>
          <w:sz w:val="20"/>
          <w:szCs w:val="20"/>
        </w:rPr>
      </w:pPr>
      <w:r w:rsidRPr="003B14BA">
        <w:rPr>
          <w:rFonts w:ascii="Arial" w:hAnsi="Arial"/>
          <w:sz w:val="20"/>
          <w:szCs w:val="20"/>
        </w:rPr>
        <w:t xml:space="preserve">It was agreed that SPS HARQ-ACK deferral </w:t>
      </w:r>
      <w:r w:rsidR="00F0157C">
        <w:rPr>
          <w:rFonts w:ascii="Arial" w:hAnsi="Arial"/>
          <w:sz w:val="20"/>
          <w:szCs w:val="20"/>
        </w:rPr>
        <w:t>will be</w:t>
      </w:r>
      <w:r w:rsidR="00847302" w:rsidRPr="003B14BA">
        <w:rPr>
          <w:rFonts w:ascii="Arial" w:hAnsi="Arial"/>
          <w:sz w:val="20"/>
          <w:szCs w:val="20"/>
        </w:rPr>
        <w:t xml:space="preserve"> support</w:t>
      </w:r>
      <w:r w:rsidRPr="003B14BA">
        <w:rPr>
          <w:rFonts w:ascii="Arial" w:hAnsi="Arial"/>
          <w:sz w:val="20"/>
          <w:szCs w:val="20"/>
        </w:rPr>
        <w:t>ed to address scenarios of potential SPS HARQ-ACK</w:t>
      </w:r>
      <w:r w:rsidR="00847302" w:rsidRPr="003B14BA">
        <w:rPr>
          <w:rFonts w:ascii="Arial" w:hAnsi="Arial"/>
          <w:sz w:val="20"/>
          <w:szCs w:val="20"/>
        </w:rPr>
        <w:t xml:space="preserve"> </w:t>
      </w:r>
      <w:r w:rsidRPr="003B14BA">
        <w:rPr>
          <w:rFonts w:ascii="Arial" w:hAnsi="Arial"/>
          <w:sz w:val="20"/>
          <w:szCs w:val="20"/>
        </w:rPr>
        <w:t xml:space="preserve">dropping due to mismatch of SPS periodicity, HARQ-ACK timing and valid UL symbols in the TDD pattern. </w:t>
      </w:r>
      <w:r w:rsidR="00F0157C">
        <w:rPr>
          <w:rFonts w:ascii="Arial" w:hAnsi="Arial"/>
          <w:sz w:val="20"/>
          <w:szCs w:val="20"/>
        </w:rPr>
        <w:t xml:space="preserve">A few </w:t>
      </w:r>
      <w:r w:rsidR="002D3B28" w:rsidRPr="003B14BA">
        <w:rPr>
          <w:rFonts w:ascii="Arial" w:hAnsi="Arial"/>
          <w:sz w:val="20"/>
          <w:szCs w:val="20"/>
        </w:rPr>
        <w:t xml:space="preserve">design </w:t>
      </w:r>
      <w:r w:rsidR="003877CE" w:rsidRPr="003B14BA">
        <w:rPr>
          <w:rFonts w:ascii="Arial" w:hAnsi="Arial"/>
          <w:sz w:val="20"/>
          <w:szCs w:val="20"/>
        </w:rPr>
        <w:t xml:space="preserve">aspects were concluded during the </w:t>
      </w:r>
      <w:r w:rsidR="00525065">
        <w:rPr>
          <w:rFonts w:ascii="Arial" w:hAnsi="Arial"/>
          <w:sz w:val="20"/>
          <w:szCs w:val="20"/>
        </w:rPr>
        <w:t>previous</w:t>
      </w:r>
      <w:r w:rsidR="003877CE" w:rsidRPr="003B14BA">
        <w:rPr>
          <w:rFonts w:ascii="Arial" w:hAnsi="Arial"/>
          <w:sz w:val="20"/>
          <w:szCs w:val="20"/>
        </w:rPr>
        <w:t xml:space="preserve"> </w:t>
      </w:r>
      <w:r w:rsidR="00F0157C">
        <w:rPr>
          <w:rFonts w:ascii="Arial" w:hAnsi="Arial"/>
          <w:sz w:val="20"/>
          <w:szCs w:val="20"/>
        </w:rPr>
        <w:t xml:space="preserve">RAN1 </w:t>
      </w:r>
      <w:r w:rsidR="003877CE" w:rsidRPr="003B14BA">
        <w:rPr>
          <w:rFonts w:ascii="Arial" w:hAnsi="Arial"/>
          <w:sz w:val="20"/>
          <w:szCs w:val="20"/>
        </w:rPr>
        <w:t>meetings</w:t>
      </w:r>
      <w:r w:rsidR="00BD2D5F" w:rsidRPr="003B14BA">
        <w:rPr>
          <w:rFonts w:ascii="Arial" w:hAnsi="Arial"/>
          <w:sz w:val="20"/>
          <w:szCs w:val="20"/>
        </w:rPr>
        <w:t>.</w:t>
      </w:r>
      <w:r w:rsidR="003877CE" w:rsidRPr="003B14BA">
        <w:rPr>
          <w:rFonts w:ascii="Arial" w:hAnsi="Arial"/>
          <w:sz w:val="20"/>
          <w:szCs w:val="20"/>
        </w:rPr>
        <w:t xml:space="preserve"> </w:t>
      </w:r>
      <w:r w:rsidR="001F6953" w:rsidRPr="003B14BA">
        <w:rPr>
          <w:rFonts w:ascii="Arial" w:hAnsi="Arial"/>
          <w:sz w:val="20"/>
          <w:szCs w:val="20"/>
        </w:rPr>
        <w:t xml:space="preserve">In the following, we discuss </w:t>
      </w:r>
      <w:r w:rsidR="008438D1" w:rsidRPr="003B14BA">
        <w:rPr>
          <w:rFonts w:ascii="Arial" w:hAnsi="Arial"/>
          <w:sz w:val="20"/>
          <w:szCs w:val="20"/>
        </w:rPr>
        <w:t>our view</w:t>
      </w:r>
      <w:r w:rsidRPr="003B14BA">
        <w:rPr>
          <w:rFonts w:ascii="Arial" w:hAnsi="Arial"/>
          <w:sz w:val="20"/>
          <w:szCs w:val="20"/>
        </w:rPr>
        <w:t>s</w:t>
      </w:r>
      <w:r w:rsidR="008438D1" w:rsidRPr="003B14BA">
        <w:rPr>
          <w:rFonts w:ascii="Arial" w:hAnsi="Arial"/>
          <w:sz w:val="20"/>
          <w:szCs w:val="20"/>
        </w:rPr>
        <w:t xml:space="preserve"> on the</w:t>
      </w:r>
      <w:r w:rsidRPr="003B14BA">
        <w:rPr>
          <w:rFonts w:ascii="Arial" w:hAnsi="Arial"/>
          <w:sz w:val="20"/>
          <w:szCs w:val="20"/>
        </w:rPr>
        <w:t xml:space="preserve"> remaining</w:t>
      </w:r>
      <w:r w:rsidR="00DB16CF">
        <w:rPr>
          <w:rFonts w:ascii="Arial" w:hAnsi="Arial"/>
          <w:sz w:val="20"/>
          <w:szCs w:val="20"/>
        </w:rPr>
        <w:t xml:space="preserve"> open</w:t>
      </w:r>
      <w:r w:rsidR="00262F59" w:rsidRPr="003B14BA">
        <w:rPr>
          <w:rFonts w:ascii="Arial" w:hAnsi="Arial"/>
          <w:sz w:val="20"/>
          <w:szCs w:val="20"/>
        </w:rPr>
        <w:t xml:space="preserve"> </w:t>
      </w:r>
      <w:r w:rsidRPr="003B14BA">
        <w:rPr>
          <w:rFonts w:ascii="Arial" w:hAnsi="Arial"/>
          <w:sz w:val="20"/>
          <w:szCs w:val="20"/>
        </w:rPr>
        <w:t>issues of SPS HARQ-ACK deferral</w:t>
      </w:r>
      <w:r w:rsidR="001F6953" w:rsidRPr="003B14BA">
        <w:rPr>
          <w:rFonts w:ascii="Arial" w:hAnsi="Arial"/>
          <w:sz w:val="20"/>
          <w:szCs w:val="20"/>
        </w:rPr>
        <w:t>.</w:t>
      </w:r>
    </w:p>
    <w:p w14:paraId="08F04C32" w14:textId="77777777" w:rsidR="00F23F4C" w:rsidRPr="003B14BA" w:rsidRDefault="00F23F4C" w:rsidP="001F6953">
      <w:pPr>
        <w:rPr>
          <w:rFonts w:ascii="Arial" w:hAnsi="Arial"/>
          <w:sz w:val="20"/>
          <w:szCs w:val="20"/>
        </w:rPr>
      </w:pPr>
    </w:p>
    <w:p w14:paraId="6468483C" w14:textId="122EBEA4" w:rsidR="002B07A7" w:rsidRDefault="00165310" w:rsidP="00165310">
      <w:pPr>
        <w:pStyle w:val="Heading3"/>
      </w:pPr>
      <w:r>
        <w:lastRenderedPageBreak/>
        <w:t>2.</w:t>
      </w:r>
      <w:r w:rsidR="006C4CE9">
        <w:t>2</w:t>
      </w:r>
      <w:r>
        <w:t>.1</w:t>
      </w:r>
      <w:r>
        <w:tab/>
      </w:r>
      <w:r>
        <w:rPr>
          <w:lang w:val="en-US"/>
        </w:rPr>
        <w:t xml:space="preserve">Configuration of SPS </w:t>
      </w:r>
      <w:r w:rsidRPr="001F6953">
        <w:rPr>
          <w:lang w:val="en-US"/>
        </w:rPr>
        <w:t xml:space="preserve">HARQ-ACK </w:t>
      </w:r>
      <w:r>
        <w:rPr>
          <w:lang w:val="en-US"/>
        </w:rPr>
        <w:t>deferral</w:t>
      </w:r>
    </w:p>
    <w:p w14:paraId="45F82EE3" w14:textId="3BC19D49" w:rsidR="00165310" w:rsidRPr="003B14BA" w:rsidRDefault="00165310" w:rsidP="00165310">
      <w:pPr>
        <w:rPr>
          <w:rFonts w:ascii="Arial" w:hAnsi="Arial"/>
          <w:sz w:val="20"/>
          <w:szCs w:val="20"/>
        </w:rPr>
      </w:pPr>
      <w:r w:rsidRPr="003B14BA">
        <w:rPr>
          <w:rFonts w:ascii="Arial" w:hAnsi="Arial"/>
          <w:sz w:val="20"/>
          <w:szCs w:val="20"/>
        </w:rPr>
        <w:t>Based on the agreement from RAN1 #104</w:t>
      </w:r>
      <w:r w:rsidR="00147243">
        <w:rPr>
          <w:rFonts w:ascii="Arial" w:hAnsi="Arial"/>
          <w:sz w:val="20"/>
          <w:szCs w:val="20"/>
        </w:rPr>
        <w:t>-e</w:t>
      </w:r>
      <w:r w:rsidRPr="003B14BA">
        <w:rPr>
          <w:rFonts w:ascii="Arial" w:hAnsi="Arial"/>
          <w:sz w:val="20"/>
          <w:szCs w:val="20"/>
        </w:rPr>
        <w:t xml:space="preserve">, there are two options </w:t>
      </w:r>
      <w:r w:rsidR="00147243">
        <w:rPr>
          <w:rFonts w:ascii="Arial" w:hAnsi="Arial"/>
          <w:sz w:val="20"/>
          <w:szCs w:val="20"/>
        </w:rPr>
        <w:t xml:space="preserve">for configuration of SPS HARQ-ACK deferral </w:t>
      </w:r>
      <w:r w:rsidRPr="003B14BA">
        <w:rPr>
          <w:rFonts w:ascii="Arial" w:hAnsi="Arial"/>
          <w:sz w:val="20"/>
          <w:szCs w:val="20"/>
        </w:rPr>
        <w:t>to consider.</w:t>
      </w:r>
    </w:p>
    <w:tbl>
      <w:tblPr>
        <w:tblStyle w:val="TableGrid"/>
        <w:tblW w:w="0" w:type="auto"/>
        <w:tblLook w:val="04A0" w:firstRow="1" w:lastRow="0" w:firstColumn="1" w:lastColumn="0" w:noHBand="0" w:noVBand="1"/>
      </w:tblPr>
      <w:tblGrid>
        <w:gridCol w:w="9629"/>
      </w:tblGrid>
      <w:tr w:rsidR="0024633D" w:rsidRPr="00AD7E07" w14:paraId="26491716" w14:textId="77777777" w:rsidTr="0024633D">
        <w:tc>
          <w:tcPr>
            <w:tcW w:w="9629" w:type="dxa"/>
          </w:tcPr>
          <w:p w14:paraId="1A0D07C1" w14:textId="77777777" w:rsidR="0024633D" w:rsidRPr="003B14BA" w:rsidRDefault="0024633D" w:rsidP="0024633D">
            <w:pPr>
              <w:rPr>
                <w:rFonts w:ascii="Times New Roman" w:hAnsi="Times New Roman" w:cs="Times New Roman"/>
                <w:sz w:val="20"/>
                <w:szCs w:val="20"/>
                <w:highlight w:val="green"/>
                <w:lang w:eastAsia="x-none"/>
              </w:rPr>
            </w:pPr>
            <w:r w:rsidRPr="003B14BA">
              <w:rPr>
                <w:rFonts w:ascii="Times New Roman" w:hAnsi="Times New Roman" w:cs="Times New Roman"/>
                <w:sz w:val="20"/>
                <w:szCs w:val="20"/>
                <w:highlight w:val="green"/>
                <w:lang w:eastAsia="x-none"/>
              </w:rPr>
              <w:t>Agreements:</w:t>
            </w:r>
          </w:p>
          <w:p w14:paraId="00EF2F04" w14:textId="77777777" w:rsidR="0024633D" w:rsidRPr="003B14BA" w:rsidRDefault="0024633D" w:rsidP="0024633D">
            <w:pPr>
              <w:jc w:val="both"/>
              <w:rPr>
                <w:rFonts w:ascii="Times New Roman" w:hAnsi="Times New Roman" w:cs="Times New Roman"/>
                <w:sz w:val="20"/>
                <w:szCs w:val="20"/>
              </w:rPr>
            </w:pPr>
            <w:r w:rsidRPr="003B14BA">
              <w:rPr>
                <w:rFonts w:ascii="Times New Roman" w:hAnsi="Times New Roman" w:cs="Times New Roman"/>
                <w:sz w:val="20"/>
                <w:szCs w:val="20"/>
              </w:rPr>
              <w:t xml:space="preserve">Further down-select between the following two options for SPS HARQ-ACK deferral: </w:t>
            </w:r>
          </w:p>
          <w:p w14:paraId="72EB4CE5" w14:textId="77777777" w:rsidR="0024633D" w:rsidRPr="00094B2B" w:rsidRDefault="0024633D" w:rsidP="006107E0">
            <w:pPr>
              <w:pStyle w:val="ListParagraph"/>
              <w:numPr>
                <w:ilvl w:val="0"/>
                <w:numId w:val="20"/>
              </w:numPr>
              <w:spacing w:after="180" w:line="240" w:lineRule="auto"/>
              <w:contextualSpacing/>
              <w:jc w:val="both"/>
              <w:rPr>
                <w:rFonts w:ascii="Times New Roman" w:hAnsi="Times New Roman" w:cs="Times New Roman"/>
                <w:sz w:val="20"/>
                <w:szCs w:val="20"/>
                <w:lang w:val="en-US"/>
              </w:rPr>
            </w:pPr>
            <w:r w:rsidRPr="00094B2B">
              <w:rPr>
                <w:rFonts w:ascii="Times New Roman" w:hAnsi="Times New Roman" w:cs="Times New Roman"/>
                <w:sz w:val="20"/>
                <w:szCs w:val="20"/>
                <w:lang w:val="en-US"/>
              </w:rPr>
              <w:t xml:space="preserve">Option 1: </w:t>
            </w:r>
            <w:r w:rsidRPr="00094B2B">
              <w:rPr>
                <w:rFonts w:ascii="Times New Roman" w:hAnsi="Times New Roman" w:cs="Times New Roman"/>
                <w:sz w:val="20"/>
                <w:szCs w:val="20"/>
              </w:rPr>
              <w:t xml:space="preserve">Joint RRC configuration of the SPS HARQ-ACK deferral per PUCCH cell group </w:t>
            </w:r>
          </w:p>
          <w:p w14:paraId="47F1DFFC" w14:textId="77777777" w:rsidR="0024633D" w:rsidRPr="00094B2B" w:rsidRDefault="0024633D" w:rsidP="006107E0">
            <w:pPr>
              <w:pStyle w:val="ListParagraph"/>
              <w:numPr>
                <w:ilvl w:val="1"/>
                <w:numId w:val="20"/>
              </w:numPr>
              <w:spacing w:after="180" w:line="240" w:lineRule="auto"/>
              <w:contextualSpacing/>
              <w:jc w:val="both"/>
              <w:rPr>
                <w:rFonts w:ascii="Times New Roman" w:hAnsi="Times New Roman" w:cs="Times New Roman"/>
                <w:i/>
                <w:iCs/>
                <w:sz w:val="20"/>
                <w:szCs w:val="20"/>
                <w:lang w:val="en-US"/>
              </w:rPr>
            </w:pPr>
            <w:r w:rsidRPr="00094B2B">
              <w:rPr>
                <w:rFonts w:ascii="Times New Roman" w:hAnsi="Times New Roman" w:cs="Times New Roman"/>
                <w:i/>
                <w:iCs/>
                <w:sz w:val="20"/>
                <w:szCs w:val="20"/>
              </w:rPr>
              <w:t>Note: any SPS HARQ-ACK within a PUCCH cell group in principle is subject to deferral</w:t>
            </w:r>
          </w:p>
          <w:p w14:paraId="252A900E" w14:textId="77777777" w:rsidR="0024633D" w:rsidRPr="00094B2B" w:rsidRDefault="0024633D" w:rsidP="006107E0">
            <w:pPr>
              <w:pStyle w:val="ListParagraph"/>
              <w:numPr>
                <w:ilvl w:val="0"/>
                <w:numId w:val="22"/>
              </w:numPr>
              <w:spacing w:after="180" w:line="240" w:lineRule="auto"/>
              <w:contextualSpacing/>
              <w:jc w:val="both"/>
              <w:rPr>
                <w:rFonts w:ascii="Times New Roman" w:hAnsi="Times New Roman" w:cs="Times New Roman"/>
                <w:sz w:val="20"/>
                <w:szCs w:val="20"/>
                <w:lang w:val="en-US"/>
              </w:rPr>
            </w:pPr>
            <w:r w:rsidRPr="00094B2B">
              <w:rPr>
                <w:rFonts w:ascii="Times New Roman" w:hAnsi="Times New Roman" w:cs="Times New Roman"/>
                <w:sz w:val="20"/>
                <w:szCs w:val="20"/>
                <w:lang w:val="en-US"/>
              </w:rPr>
              <w:t>Option 2: The SPS HARQ-ACK deferral is configured per SPS configuration</w:t>
            </w:r>
          </w:p>
          <w:p w14:paraId="27B001FD" w14:textId="539729F2" w:rsidR="0024633D" w:rsidRPr="0024633D" w:rsidRDefault="0024633D" w:rsidP="006107E0">
            <w:pPr>
              <w:pStyle w:val="ListParagraph"/>
              <w:numPr>
                <w:ilvl w:val="1"/>
                <w:numId w:val="22"/>
              </w:numPr>
              <w:spacing w:after="180" w:line="240" w:lineRule="auto"/>
              <w:contextualSpacing/>
              <w:jc w:val="both"/>
              <w:rPr>
                <w:rFonts w:ascii="Times New Roman" w:hAnsi="Times New Roman" w:cs="Times New Roman"/>
                <w:i/>
                <w:iCs/>
                <w:sz w:val="20"/>
                <w:szCs w:val="20"/>
                <w:lang w:val="en-US"/>
              </w:rPr>
            </w:pPr>
            <w:r w:rsidRPr="00094B2B">
              <w:rPr>
                <w:rFonts w:ascii="Times New Roman" w:hAnsi="Times New Roman" w:cs="Times New Roman"/>
                <w:i/>
                <w:iCs/>
                <w:sz w:val="20"/>
                <w:szCs w:val="20"/>
                <w:lang w:val="en-US"/>
              </w:rPr>
              <w:t xml:space="preserve">Note: part of </w:t>
            </w:r>
            <w:proofErr w:type="spellStart"/>
            <w:r w:rsidRPr="00094B2B">
              <w:rPr>
                <w:rFonts w:ascii="Times New Roman" w:hAnsi="Times New Roman" w:cs="Times New Roman"/>
                <w:i/>
                <w:iCs/>
                <w:sz w:val="20"/>
                <w:szCs w:val="20"/>
                <w:lang w:val="en-US"/>
              </w:rPr>
              <w:t>sps</w:t>
            </w:r>
            <w:proofErr w:type="spellEnd"/>
            <w:r w:rsidRPr="00094B2B">
              <w:rPr>
                <w:rFonts w:ascii="Times New Roman" w:hAnsi="Times New Roman" w:cs="Times New Roman"/>
                <w:i/>
                <w:iCs/>
                <w:sz w:val="20"/>
                <w:szCs w:val="20"/>
                <w:lang w:val="en-US"/>
              </w:rPr>
              <w:t>-config, only HARQ-ACK of SPS PDSCH configurations configured for deferral is in principle subject to deferral</w:t>
            </w:r>
          </w:p>
        </w:tc>
      </w:tr>
    </w:tbl>
    <w:p w14:paraId="0ACE5EF1" w14:textId="77777777" w:rsidR="00F23F4C" w:rsidRDefault="00F23F4C" w:rsidP="00165310">
      <w:pPr>
        <w:spacing w:after="180" w:line="240" w:lineRule="auto"/>
        <w:contextualSpacing/>
        <w:jc w:val="both"/>
        <w:rPr>
          <w:rFonts w:ascii="Arial" w:hAnsi="Arial"/>
          <w:sz w:val="20"/>
          <w:szCs w:val="20"/>
        </w:rPr>
      </w:pPr>
    </w:p>
    <w:p w14:paraId="6ABE7A53" w14:textId="77777777" w:rsidR="00C8226D" w:rsidRDefault="00165310" w:rsidP="00165310">
      <w:pPr>
        <w:spacing w:after="180" w:line="240" w:lineRule="auto"/>
        <w:contextualSpacing/>
        <w:jc w:val="both"/>
        <w:rPr>
          <w:rFonts w:ascii="Arial" w:hAnsi="Arial"/>
          <w:sz w:val="20"/>
          <w:szCs w:val="20"/>
        </w:rPr>
      </w:pPr>
      <w:r w:rsidRPr="003B14BA">
        <w:rPr>
          <w:rFonts w:ascii="Arial" w:hAnsi="Arial"/>
          <w:sz w:val="20"/>
          <w:szCs w:val="20"/>
        </w:rPr>
        <w:t xml:space="preserve">Option 1 </w:t>
      </w:r>
      <w:r w:rsidR="00C8121B" w:rsidRPr="003B14BA">
        <w:rPr>
          <w:rFonts w:ascii="Arial" w:hAnsi="Arial"/>
          <w:sz w:val="20"/>
          <w:szCs w:val="20"/>
        </w:rPr>
        <w:t xml:space="preserve">provides </w:t>
      </w:r>
      <w:r w:rsidR="00C8226D">
        <w:rPr>
          <w:rFonts w:ascii="Arial" w:hAnsi="Arial"/>
          <w:sz w:val="20"/>
          <w:szCs w:val="20"/>
        </w:rPr>
        <w:t xml:space="preserve">a </w:t>
      </w:r>
      <w:r w:rsidR="00C8121B" w:rsidRPr="003B14BA">
        <w:rPr>
          <w:rFonts w:ascii="Arial" w:hAnsi="Arial"/>
          <w:sz w:val="20"/>
          <w:szCs w:val="20"/>
        </w:rPr>
        <w:t>simple way to configure SPS HARQ-ACK deferral where any SPS HARQ-ACK within a PUCCH cell group in principle is subject to deferral. One drawback of Option 1 is that it is less flexible as there might be some SPS configurations which do not require the deferral enhancement, e.g., those with lower priority.</w:t>
      </w:r>
      <w:r w:rsidR="00C8226D">
        <w:rPr>
          <w:rFonts w:ascii="Arial" w:hAnsi="Arial"/>
          <w:sz w:val="20"/>
          <w:szCs w:val="20"/>
        </w:rPr>
        <w:t xml:space="preserve"> </w:t>
      </w:r>
    </w:p>
    <w:p w14:paraId="183C27B2" w14:textId="13EF9F49" w:rsidR="00F23F4C" w:rsidRDefault="00C8226D" w:rsidP="00165310">
      <w:pPr>
        <w:spacing w:after="180" w:line="240" w:lineRule="auto"/>
        <w:contextualSpacing/>
        <w:jc w:val="both"/>
        <w:rPr>
          <w:rFonts w:ascii="Arial" w:hAnsi="Arial"/>
          <w:sz w:val="20"/>
          <w:szCs w:val="20"/>
        </w:rPr>
      </w:pPr>
      <w:r>
        <w:rPr>
          <w:rFonts w:ascii="Arial" w:hAnsi="Arial"/>
          <w:sz w:val="20"/>
          <w:szCs w:val="20"/>
        </w:rPr>
        <w:t xml:space="preserve">On the other hand, </w:t>
      </w:r>
      <w:r w:rsidR="00C8121B" w:rsidRPr="003B14BA">
        <w:rPr>
          <w:rFonts w:ascii="Arial" w:hAnsi="Arial"/>
          <w:sz w:val="20"/>
          <w:szCs w:val="20"/>
        </w:rPr>
        <w:t xml:space="preserve">Option 2 provides configuration </w:t>
      </w:r>
      <w:r w:rsidR="00D6593B" w:rsidRPr="003B14BA">
        <w:rPr>
          <w:rFonts w:ascii="Arial" w:hAnsi="Arial"/>
          <w:sz w:val="20"/>
          <w:szCs w:val="20"/>
        </w:rPr>
        <w:t xml:space="preserve">flexibility </w:t>
      </w:r>
      <w:r w:rsidR="00C8121B" w:rsidRPr="003B14BA">
        <w:rPr>
          <w:rFonts w:ascii="Arial" w:hAnsi="Arial"/>
          <w:sz w:val="20"/>
          <w:szCs w:val="20"/>
        </w:rPr>
        <w:t xml:space="preserve">where only HARQ-ACK of SPS PDSCH configurations configured for deferral are subject to deferral. </w:t>
      </w:r>
      <w:r w:rsidR="00F23F4C">
        <w:rPr>
          <w:rFonts w:ascii="Arial" w:hAnsi="Arial"/>
          <w:sz w:val="20"/>
          <w:szCs w:val="20"/>
        </w:rPr>
        <w:t xml:space="preserve">It is further confirmed in RAN1 #104bis-e with the following agreement that only </w:t>
      </w:r>
      <w:r w:rsidR="00F23F4C" w:rsidRPr="00F23F4C">
        <w:rPr>
          <w:rFonts w:ascii="Arial" w:hAnsi="Arial"/>
          <w:sz w:val="20"/>
          <w:szCs w:val="20"/>
        </w:rPr>
        <w:t>the initial HARQ-ACK transmission occasion is considered to determine the out-of-order HARQ condition</w:t>
      </w:r>
      <w:r w:rsidR="00F23F4C">
        <w:rPr>
          <w:rFonts w:ascii="Arial" w:hAnsi="Arial"/>
          <w:sz w:val="20"/>
          <w:szCs w:val="20"/>
        </w:rPr>
        <w:t xml:space="preserve">, i.e., the deferred SPS </w:t>
      </w:r>
      <w:r w:rsidR="00F23F4C" w:rsidRPr="003B14BA">
        <w:rPr>
          <w:rFonts w:ascii="Arial" w:hAnsi="Arial"/>
          <w:sz w:val="20"/>
          <w:szCs w:val="20"/>
        </w:rPr>
        <w:t>HARQ-ACK</w:t>
      </w:r>
      <w:r w:rsidR="00F23F4C">
        <w:rPr>
          <w:rFonts w:ascii="Arial" w:hAnsi="Arial"/>
          <w:sz w:val="20"/>
          <w:szCs w:val="20"/>
        </w:rPr>
        <w:t xml:space="preserve"> is not</w:t>
      </w:r>
      <w:r w:rsidR="00F23F4C" w:rsidRPr="003B14BA">
        <w:rPr>
          <w:rFonts w:ascii="Arial" w:hAnsi="Arial"/>
          <w:sz w:val="20"/>
          <w:szCs w:val="20"/>
        </w:rPr>
        <w:t xml:space="preserve"> considered to cause out-of-order HARQ-ACK</w:t>
      </w:r>
      <w:r w:rsidR="00F23F4C">
        <w:rPr>
          <w:rFonts w:ascii="Arial" w:hAnsi="Arial"/>
          <w:sz w:val="20"/>
          <w:szCs w:val="20"/>
        </w:rPr>
        <w:t>.</w:t>
      </w:r>
    </w:p>
    <w:p w14:paraId="32881E3E" w14:textId="77777777" w:rsidR="00F23F4C" w:rsidRDefault="00F23F4C" w:rsidP="00165310">
      <w:pPr>
        <w:spacing w:after="180" w:line="240" w:lineRule="auto"/>
        <w:contextualSpacing/>
        <w:jc w:val="both"/>
        <w:rPr>
          <w:rFonts w:ascii="Arial" w:hAnsi="Arial"/>
          <w:sz w:val="20"/>
          <w:szCs w:val="20"/>
        </w:rPr>
      </w:pPr>
    </w:p>
    <w:tbl>
      <w:tblPr>
        <w:tblStyle w:val="TableGrid"/>
        <w:tblW w:w="0" w:type="auto"/>
        <w:tblLook w:val="04A0" w:firstRow="1" w:lastRow="0" w:firstColumn="1" w:lastColumn="0" w:noHBand="0" w:noVBand="1"/>
      </w:tblPr>
      <w:tblGrid>
        <w:gridCol w:w="9629"/>
      </w:tblGrid>
      <w:tr w:rsidR="00F23F4C" w:rsidRPr="00AD7E07" w14:paraId="3F226466" w14:textId="77777777" w:rsidTr="00F23F4C">
        <w:tc>
          <w:tcPr>
            <w:tcW w:w="9629" w:type="dxa"/>
          </w:tcPr>
          <w:p w14:paraId="362EDEB4" w14:textId="598F5CF9" w:rsidR="00F23F4C" w:rsidRPr="00F23F4C" w:rsidRDefault="00F23F4C" w:rsidP="00F23F4C">
            <w:pPr>
              <w:rPr>
                <w:rFonts w:ascii="Times New Roman" w:hAnsi="Times New Roman" w:cs="Times New Roman"/>
                <w:sz w:val="20"/>
                <w:szCs w:val="18"/>
              </w:rPr>
            </w:pPr>
            <w:r w:rsidRPr="00303AE9">
              <w:rPr>
                <w:rFonts w:ascii="Times New Roman" w:hAnsi="Times New Roman" w:cs="Times New Roman"/>
                <w:sz w:val="20"/>
                <w:szCs w:val="18"/>
                <w:highlight w:val="green"/>
              </w:rPr>
              <w:t>Agreement</w:t>
            </w:r>
            <w:r w:rsidRPr="00303AE9">
              <w:rPr>
                <w:rFonts w:ascii="Times New Roman" w:hAnsi="Times New Roman" w:cs="Times New Roman"/>
                <w:sz w:val="20"/>
                <w:szCs w:val="18"/>
              </w:rPr>
              <w:t xml:space="preserve">: For SPS HARQ-ACK deferral, the initial HARQ-ACK transmission occasion is considered to determine the out-of-order HARQ condition </w:t>
            </w:r>
          </w:p>
        </w:tc>
      </w:tr>
    </w:tbl>
    <w:p w14:paraId="3A4F9823" w14:textId="77777777" w:rsidR="00F23F4C" w:rsidRDefault="00F23F4C" w:rsidP="00165310">
      <w:pPr>
        <w:spacing w:after="180" w:line="240" w:lineRule="auto"/>
        <w:contextualSpacing/>
        <w:jc w:val="both"/>
        <w:rPr>
          <w:rFonts w:ascii="Arial" w:hAnsi="Arial"/>
          <w:sz w:val="20"/>
          <w:szCs w:val="20"/>
        </w:rPr>
      </w:pPr>
    </w:p>
    <w:p w14:paraId="76098033" w14:textId="4EC28DF0" w:rsidR="00C8121B" w:rsidRPr="003B14BA" w:rsidRDefault="00F23F4C" w:rsidP="00165310">
      <w:pPr>
        <w:spacing w:after="180" w:line="240" w:lineRule="auto"/>
        <w:contextualSpacing/>
        <w:jc w:val="both"/>
        <w:rPr>
          <w:rFonts w:ascii="Arial" w:hAnsi="Arial"/>
          <w:sz w:val="20"/>
          <w:szCs w:val="20"/>
        </w:rPr>
      </w:pPr>
      <w:r>
        <w:rPr>
          <w:rFonts w:ascii="Arial" w:hAnsi="Arial"/>
          <w:sz w:val="20"/>
          <w:szCs w:val="20"/>
        </w:rPr>
        <w:t>In this light</w:t>
      </w:r>
      <w:r w:rsidR="00C8121B" w:rsidRPr="003B14BA">
        <w:rPr>
          <w:rFonts w:ascii="Arial" w:hAnsi="Arial"/>
          <w:sz w:val="20"/>
          <w:szCs w:val="20"/>
        </w:rPr>
        <w:t xml:space="preserve">, it is therefore preferred that SPS HARQ-ACK deferral can be configured per SPS configuration to provide flexibility. </w:t>
      </w:r>
    </w:p>
    <w:p w14:paraId="18CC217B" w14:textId="77777777" w:rsidR="00A473AC" w:rsidRPr="003B14BA" w:rsidRDefault="00A473AC" w:rsidP="00165310">
      <w:pPr>
        <w:spacing w:after="180" w:line="240" w:lineRule="auto"/>
        <w:contextualSpacing/>
        <w:jc w:val="both"/>
        <w:rPr>
          <w:rFonts w:ascii="Arial" w:hAnsi="Arial"/>
          <w:sz w:val="20"/>
          <w:szCs w:val="20"/>
        </w:rPr>
      </w:pPr>
    </w:p>
    <w:p w14:paraId="6DF2CA9D" w14:textId="718289B3" w:rsidR="00C8121B" w:rsidRPr="003B14BA" w:rsidRDefault="000A61E1" w:rsidP="000A61E1">
      <w:pPr>
        <w:pStyle w:val="Proposal"/>
        <w:rPr>
          <w:sz w:val="20"/>
          <w:szCs w:val="20"/>
        </w:rPr>
      </w:pPr>
      <w:bookmarkStart w:id="22" w:name="_Toc79167648"/>
      <w:r w:rsidRPr="003B14BA">
        <w:rPr>
          <w:sz w:val="20"/>
          <w:szCs w:val="20"/>
        </w:rPr>
        <w:t xml:space="preserve">Support </w:t>
      </w:r>
      <w:r w:rsidR="00F15688" w:rsidRPr="003B14BA">
        <w:rPr>
          <w:sz w:val="20"/>
          <w:szCs w:val="20"/>
        </w:rPr>
        <w:t xml:space="preserve">configuration of </w:t>
      </w:r>
      <w:r w:rsidRPr="003B14BA">
        <w:rPr>
          <w:sz w:val="20"/>
          <w:szCs w:val="20"/>
        </w:rPr>
        <w:t>SPS HARQ-ACK deferral per SPS configuration (Option 2)</w:t>
      </w:r>
      <w:r w:rsidR="00F23F4C">
        <w:rPr>
          <w:sz w:val="20"/>
          <w:szCs w:val="20"/>
        </w:rPr>
        <w:t>.</w:t>
      </w:r>
      <w:bookmarkEnd w:id="22"/>
    </w:p>
    <w:p w14:paraId="30CC0791" w14:textId="77777777" w:rsidR="00C8121B" w:rsidRPr="00F670F6" w:rsidRDefault="00C8121B" w:rsidP="00165310">
      <w:pPr>
        <w:spacing w:after="180" w:line="240" w:lineRule="auto"/>
        <w:contextualSpacing/>
        <w:jc w:val="both"/>
        <w:rPr>
          <w:rFonts w:ascii="Arial" w:hAnsi="Arial" w:cs="Arial"/>
          <w:sz w:val="20"/>
          <w:szCs w:val="20"/>
        </w:rPr>
      </w:pPr>
    </w:p>
    <w:p w14:paraId="3581370B" w14:textId="5884514A" w:rsidR="001F6953" w:rsidRPr="001F6953" w:rsidRDefault="001F6953" w:rsidP="001F6953">
      <w:pPr>
        <w:pStyle w:val="Heading3"/>
      </w:pPr>
      <w:r>
        <w:t>2.</w:t>
      </w:r>
      <w:r w:rsidR="006C4CE9">
        <w:t>2</w:t>
      </w:r>
      <w:r>
        <w:t>.</w:t>
      </w:r>
      <w:r w:rsidR="00165310">
        <w:t>2</w:t>
      </w:r>
      <w:r>
        <w:tab/>
      </w:r>
      <w:r w:rsidR="00525065">
        <w:t>I</w:t>
      </w:r>
      <w:r w:rsidR="00525065" w:rsidRPr="00525065">
        <w:t>nitial slot handling for SPS HARQ-ACK deferral</w:t>
      </w:r>
    </w:p>
    <w:p w14:paraId="6291D3C3" w14:textId="52A74A03" w:rsidR="006F2268" w:rsidRDefault="006F2268" w:rsidP="00B722B2">
      <w:pPr>
        <w:pStyle w:val="BodyText"/>
        <w:rPr>
          <w:sz w:val="20"/>
          <w:szCs w:val="20"/>
        </w:rPr>
      </w:pPr>
      <w:r w:rsidRPr="006F2268">
        <w:rPr>
          <w:sz w:val="20"/>
          <w:szCs w:val="20"/>
        </w:rPr>
        <w:t xml:space="preserve">In RAN1 #104bis-e, it </w:t>
      </w:r>
      <w:r>
        <w:rPr>
          <w:sz w:val="20"/>
          <w:szCs w:val="20"/>
        </w:rPr>
        <w:t>was agreed that</w:t>
      </w:r>
      <w:r w:rsidRPr="006F2268">
        <w:t xml:space="preserve"> </w:t>
      </w:r>
      <w:r w:rsidRPr="006F2268">
        <w:rPr>
          <w:sz w:val="20"/>
          <w:szCs w:val="20"/>
        </w:rPr>
        <w:t>the initial slot handling for SPS HARQ-ACK deferral</w:t>
      </w:r>
      <w:r>
        <w:rPr>
          <w:sz w:val="20"/>
          <w:szCs w:val="20"/>
        </w:rPr>
        <w:t xml:space="preserve"> would be based on one of the identified alternatives</w:t>
      </w:r>
      <w:r w:rsidR="00F670F6">
        <w:rPr>
          <w:sz w:val="20"/>
          <w:szCs w:val="20"/>
        </w:rPr>
        <w:t>,</w:t>
      </w:r>
      <w:r>
        <w:rPr>
          <w:sz w:val="20"/>
          <w:szCs w:val="20"/>
        </w:rPr>
        <w:t xml:space="preserve"> Alt. 1, Alt 1A, and 2.</w:t>
      </w:r>
    </w:p>
    <w:tbl>
      <w:tblPr>
        <w:tblStyle w:val="TableGrid"/>
        <w:tblW w:w="0" w:type="auto"/>
        <w:tblLook w:val="04A0" w:firstRow="1" w:lastRow="0" w:firstColumn="1" w:lastColumn="0" w:noHBand="0" w:noVBand="1"/>
      </w:tblPr>
      <w:tblGrid>
        <w:gridCol w:w="9629"/>
      </w:tblGrid>
      <w:tr w:rsidR="006F2268" w:rsidRPr="00AD7E07" w14:paraId="6F09A51B" w14:textId="77777777" w:rsidTr="006F2268">
        <w:tc>
          <w:tcPr>
            <w:tcW w:w="9629" w:type="dxa"/>
          </w:tcPr>
          <w:p w14:paraId="58A93957" w14:textId="5F8BEA85" w:rsidR="006F2268" w:rsidRPr="006F2268" w:rsidRDefault="006F2268" w:rsidP="006F2268">
            <w:pPr>
              <w:pStyle w:val="ListParagraph"/>
              <w:ind w:left="0"/>
              <w:jc w:val="both"/>
              <w:rPr>
                <w:rFonts w:ascii="Times New Roman" w:hAnsi="Times New Roman" w:cs="Times New Roman"/>
                <w:sz w:val="20"/>
                <w:szCs w:val="18"/>
              </w:rPr>
            </w:pPr>
            <w:r w:rsidRPr="00303AE9">
              <w:rPr>
                <w:rFonts w:ascii="Times New Roman" w:hAnsi="Times New Roman" w:cs="Times New Roman"/>
                <w:sz w:val="20"/>
                <w:szCs w:val="18"/>
                <w:highlight w:val="green"/>
              </w:rPr>
              <w:t>Agreement</w:t>
            </w:r>
            <w:r w:rsidRPr="00303AE9">
              <w:rPr>
                <w:rFonts w:ascii="Times New Roman" w:hAnsi="Times New Roman" w:cs="Times New Roman"/>
                <w:sz w:val="20"/>
                <w:szCs w:val="18"/>
              </w:rPr>
              <w:t xml:space="preserve">: Restrict the further discussions on the initial slot handling for SPS HARQ-ACK deferral to the identified alternatives Alt. 1, Alt. 1A and 2. </w:t>
            </w:r>
          </w:p>
        </w:tc>
      </w:tr>
    </w:tbl>
    <w:p w14:paraId="373E1E8B" w14:textId="77777777" w:rsidR="006F2268" w:rsidRPr="006F2268" w:rsidRDefault="006F2268" w:rsidP="00B722B2">
      <w:pPr>
        <w:pStyle w:val="BodyText"/>
        <w:rPr>
          <w:sz w:val="20"/>
          <w:szCs w:val="20"/>
        </w:rPr>
      </w:pPr>
    </w:p>
    <w:p w14:paraId="1B67822E" w14:textId="07B858AB" w:rsidR="006F2268" w:rsidRPr="006F2268" w:rsidRDefault="006F2268" w:rsidP="00B722B2">
      <w:pPr>
        <w:pStyle w:val="BodyText"/>
        <w:rPr>
          <w:sz w:val="20"/>
          <w:szCs w:val="20"/>
        </w:rPr>
      </w:pPr>
      <w:r w:rsidRPr="006F2268">
        <w:rPr>
          <w:sz w:val="20"/>
          <w:szCs w:val="20"/>
        </w:rPr>
        <w:t>In the following, we p</w:t>
      </w:r>
      <w:r>
        <w:rPr>
          <w:sz w:val="20"/>
          <w:szCs w:val="20"/>
        </w:rPr>
        <w:t>rovide analysis of these different alternatives.</w:t>
      </w:r>
    </w:p>
    <w:p w14:paraId="68C09DA4" w14:textId="5317623C" w:rsidR="00FE3D66" w:rsidRPr="003B14BA" w:rsidRDefault="00FE3D66" w:rsidP="006107E0">
      <w:pPr>
        <w:pStyle w:val="BodyText"/>
        <w:numPr>
          <w:ilvl w:val="0"/>
          <w:numId w:val="23"/>
        </w:numPr>
        <w:rPr>
          <w:sz w:val="20"/>
          <w:szCs w:val="20"/>
        </w:rPr>
      </w:pPr>
      <w:r w:rsidRPr="003B14BA">
        <w:rPr>
          <w:b/>
          <w:bCs/>
          <w:i/>
          <w:iCs/>
          <w:sz w:val="20"/>
          <w:szCs w:val="20"/>
          <w:u w:val="single"/>
        </w:rPr>
        <w:t>Alt</w:t>
      </w:r>
      <w:r w:rsidR="00F1678D" w:rsidRPr="003B14BA">
        <w:rPr>
          <w:b/>
          <w:bCs/>
          <w:i/>
          <w:iCs/>
          <w:sz w:val="20"/>
          <w:szCs w:val="20"/>
          <w:u w:val="single"/>
        </w:rPr>
        <w:t>.</w:t>
      </w:r>
      <w:r w:rsidRPr="003B14BA">
        <w:rPr>
          <w:b/>
          <w:bCs/>
          <w:i/>
          <w:iCs/>
          <w:sz w:val="20"/>
          <w:szCs w:val="20"/>
          <w:u w:val="single"/>
        </w:rPr>
        <w:t xml:space="preserve"> 1</w:t>
      </w:r>
      <w:r w:rsidRPr="003B14BA">
        <w:rPr>
          <w:sz w:val="20"/>
          <w:szCs w:val="20"/>
        </w:rPr>
        <w:t xml:space="preserve">: </w:t>
      </w:r>
      <w:r w:rsidRPr="003B14BA">
        <w:rPr>
          <w:bCs/>
          <w:sz w:val="20"/>
          <w:szCs w:val="20"/>
        </w:rPr>
        <w:t xml:space="preserve">UE </w:t>
      </w:r>
      <w:r w:rsidR="00F1678D" w:rsidRPr="003B14BA">
        <w:rPr>
          <w:bCs/>
          <w:sz w:val="20"/>
          <w:szCs w:val="20"/>
        </w:rPr>
        <w:t xml:space="preserve">first </w:t>
      </w:r>
      <w:r w:rsidRPr="003B14BA">
        <w:rPr>
          <w:bCs/>
          <w:sz w:val="20"/>
          <w:szCs w:val="20"/>
        </w:rPr>
        <w:t>multiplexes</w:t>
      </w:r>
      <w:r w:rsidRPr="003B14BA">
        <w:rPr>
          <w:sz w:val="20"/>
          <w:szCs w:val="20"/>
        </w:rPr>
        <w:t xml:space="preserve"> UCI</w:t>
      </w:r>
      <w:r w:rsidR="00F1678D" w:rsidRPr="003B14BA">
        <w:rPr>
          <w:sz w:val="20"/>
          <w:szCs w:val="20"/>
        </w:rPr>
        <w:t xml:space="preserve"> </w:t>
      </w:r>
      <w:r w:rsidRPr="003B14BA">
        <w:rPr>
          <w:sz w:val="20"/>
          <w:szCs w:val="20"/>
        </w:rPr>
        <w:t>in a slot</w:t>
      </w:r>
      <w:r w:rsidR="00F1678D" w:rsidRPr="003B14BA">
        <w:rPr>
          <w:sz w:val="20"/>
          <w:szCs w:val="20"/>
        </w:rPr>
        <w:t>, if any,</w:t>
      </w:r>
      <w:r w:rsidRPr="003B14BA">
        <w:rPr>
          <w:sz w:val="20"/>
          <w:szCs w:val="20"/>
        </w:rPr>
        <w:t xml:space="preserve"> following the existing procedure. Then the UE determines a PUCCH resource for the multiplexed UCI following the existing procedure.</w:t>
      </w:r>
    </w:p>
    <w:p w14:paraId="406C8E2B" w14:textId="1520C37E" w:rsidR="00FE3D66" w:rsidRPr="003B14BA" w:rsidRDefault="00FE3D66" w:rsidP="006107E0">
      <w:pPr>
        <w:pStyle w:val="BodyText"/>
        <w:numPr>
          <w:ilvl w:val="1"/>
          <w:numId w:val="23"/>
        </w:numPr>
        <w:rPr>
          <w:sz w:val="20"/>
          <w:szCs w:val="20"/>
        </w:rPr>
      </w:pPr>
      <w:r w:rsidRPr="003B14BA">
        <w:rPr>
          <w:sz w:val="20"/>
          <w:szCs w:val="20"/>
        </w:rPr>
        <w:t xml:space="preserve">If the UCI is SPS HARQ-ACK only and the PUCCH resource overlaps with invalid symbols </w:t>
      </w:r>
      <w:r w:rsidRPr="00FE3D66">
        <w:rPr>
          <w:sz w:val="20"/>
          <w:szCs w:val="20"/>
        </w:rPr>
        <w:sym w:font="Wingdings" w:char="F0E0"/>
      </w:r>
      <w:r w:rsidRPr="003B14BA">
        <w:rPr>
          <w:sz w:val="20"/>
          <w:szCs w:val="20"/>
        </w:rPr>
        <w:t xml:space="preserve"> the SPS HARQ-ACK is deferred.</w:t>
      </w:r>
      <w:r w:rsidR="00AA537D">
        <w:rPr>
          <w:sz w:val="20"/>
          <w:szCs w:val="20"/>
        </w:rPr>
        <w:t xml:space="preserve"> See Example 1 </w:t>
      </w:r>
      <w:r w:rsidR="00AA537D" w:rsidRPr="003B14BA">
        <w:rPr>
          <w:sz w:val="20"/>
          <w:szCs w:val="20"/>
        </w:rPr>
        <w:t>in</w:t>
      </w:r>
      <w:r w:rsidR="00F670F6">
        <w:rPr>
          <w:sz w:val="20"/>
          <w:szCs w:val="20"/>
        </w:rPr>
        <w:t xml:space="preserve"> </w:t>
      </w:r>
      <w:r w:rsidR="00F670F6">
        <w:rPr>
          <w:sz w:val="20"/>
          <w:szCs w:val="20"/>
        </w:rPr>
        <w:fldChar w:fldCharType="begin"/>
      </w:r>
      <w:r w:rsidR="00F670F6">
        <w:rPr>
          <w:sz w:val="20"/>
          <w:szCs w:val="20"/>
        </w:rPr>
        <w:instrText xml:space="preserve"> REF _Ref68510408 \h </w:instrText>
      </w:r>
      <w:r w:rsidR="00F670F6">
        <w:rPr>
          <w:sz w:val="20"/>
          <w:szCs w:val="20"/>
        </w:rPr>
      </w:r>
      <w:r w:rsidR="00F670F6">
        <w:rPr>
          <w:sz w:val="20"/>
          <w:szCs w:val="20"/>
        </w:rPr>
        <w:fldChar w:fldCharType="separate"/>
      </w:r>
      <w:r w:rsidR="004343A3" w:rsidRPr="00DB380A">
        <w:rPr>
          <w:rFonts w:cs="Arial"/>
          <w:sz w:val="20"/>
          <w:szCs w:val="20"/>
        </w:rPr>
        <w:t xml:space="preserve">Figure </w:t>
      </w:r>
      <w:r w:rsidR="004343A3">
        <w:rPr>
          <w:rFonts w:cs="Arial"/>
          <w:noProof/>
          <w:sz w:val="20"/>
          <w:szCs w:val="20"/>
        </w:rPr>
        <w:t>6</w:t>
      </w:r>
      <w:r w:rsidR="00F670F6">
        <w:rPr>
          <w:sz w:val="20"/>
          <w:szCs w:val="20"/>
        </w:rPr>
        <w:fldChar w:fldCharType="end"/>
      </w:r>
      <w:r w:rsidR="00AA537D">
        <w:rPr>
          <w:sz w:val="20"/>
          <w:szCs w:val="20"/>
        </w:rPr>
        <w:t>.</w:t>
      </w:r>
    </w:p>
    <w:p w14:paraId="1F96EF8D" w14:textId="4EA129AB" w:rsidR="00FE3D66" w:rsidRPr="003B14BA" w:rsidRDefault="00FE3D66" w:rsidP="006107E0">
      <w:pPr>
        <w:pStyle w:val="BodyText"/>
        <w:numPr>
          <w:ilvl w:val="1"/>
          <w:numId w:val="23"/>
        </w:numPr>
        <w:rPr>
          <w:sz w:val="20"/>
          <w:szCs w:val="20"/>
        </w:rPr>
      </w:pPr>
      <w:r w:rsidRPr="003B14BA">
        <w:rPr>
          <w:sz w:val="20"/>
          <w:szCs w:val="20"/>
        </w:rPr>
        <w:t xml:space="preserve">On the other hand, if SPS HARQ-ACK is multiplexed with other UCI (e.g., dynamic AN) </w:t>
      </w:r>
      <w:r w:rsidRPr="00FE3D66">
        <w:rPr>
          <w:sz w:val="20"/>
          <w:szCs w:val="20"/>
        </w:rPr>
        <w:sym w:font="Wingdings" w:char="F0E0"/>
      </w:r>
      <w:r w:rsidRPr="003B14BA">
        <w:rPr>
          <w:sz w:val="20"/>
          <w:szCs w:val="20"/>
        </w:rPr>
        <w:t xml:space="preserve"> the multiplexed UCI is not deferred. </w:t>
      </w:r>
      <w:r w:rsidR="00AA537D">
        <w:rPr>
          <w:sz w:val="20"/>
          <w:szCs w:val="20"/>
        </w:rPr>
        <w:t xml:space="preserve">See Example 2 </w:t>
      </w:r>
      <w:r w:rsidR="00AA537D" w:rsidRPr="003B14BA">
        <w:rPr>
          <w:sz w:val="20"/>
          <w:szCs w:val="20"/>
        </w:rPr>
        <w:t xml:space="preserve">in </w:t>
      </w:r>
      <w:r w:rsidR="00AA537D" w:rsidRPr="00BD2D5F">
        <w:rPr>
          <w:sz w:val="20"/>
          <w:szCs w:val="20"/>
        </w:rPr>
        <w:fldChar w:fldCharType="begin"/>
      </w:r>
      <w:r w:rsidR="00AA537D" w:rsidRPr="003B14BA">
        <w:rPr>
          <w:sz w:val="20"/>
          <w:szCs w:val="20"/>
        </w:rPr>
        <w:instrText xml:space="preserve"> REF _Ref68510408 \h  \* MERGEFORMAT </w:instrText>
      </w:r>
      <w:r w:rsidR="00AA537D" w:rsidRPr="00BD2D5F">
        <w:rPr>
          <w:sz w:val="20"/>
          <w:szCs w:val="20"/>
        </w:rPr>
      </w:r>
      <w:r w:rsidR="00AA537D" w:rsidRPr="00BD2D5F">
        <w:rPr>
          <w:sz w:val="20"/>
          <w:szCs w:val="20"/>
        </w:rPr>
        <w:fldChar w:fldCharType="separate"/>
      </w:r>
      <w:r w:rsidR="004343A3" w:rsidRPr="004343A3">
        <w:rPr>
          <w:sz w:val="20"/>
          <w:szCs w:val="20"/>
        </w:rPr>
        <w:t xml:space="preserve">Figure </w:t>
      </w:r>
      <w:r w:rsidR="004343A3" w:rsidRPr="004343A3">
        <w:rPr>
          <w:noProof/>
          <w:sz w:val="20"/>
          <w:szCs w:val="20"/>
        </w:rPr>
        <w:t>6</w:t>
      </w:r>
      <w:r w:rsidR="00AA537D" w:rsidRPr="00BD2D5F">
        <w:rPr>
          <w:sz w:val="20"/>
          <w:szCs w:val="20"/>
        </w:rPr>
        <w:fldChar w:fldCharType="end"/>
      </w:r>
      <w:r w:rsidR="00AA537D">
        <w:rPr>
          <w:sz w:val="20"/>
          <w:szCs w:val="20"/>
        </w:rPr>
        <w:t>.</w:t>
      </w:r>
      <w:r w:rsidRPr="003B14BA">
        <w:rPr>
          <w:sz w:val="20"/>
          <w:szCs w:val="20"/>
        </w:rPr>
        <w:t xml:space="preserve"> </w:t>
      </w:r>
      <w:r w:rsidR="00AA537D">
        <w:rPr>
          <w:sz w:val="20"/>
          <w:szCs w:val="20"/>
        </w:rPr>
        <w:t xml:space="preserve"> </w:t>
      </w:r>
    </w:p>
    <w:p w14:paraId="2B6C61C7" w14:textId="77777777" w:rsidR="00F1678D" w:rsidRDefault="00F1678D" w:rsidP="006107E0">
      <w:pPr>
        <w:pStyle w:val="BodyText"/>
        <w:numPr>
          <w:ilvl w:val="0"/>
          <w:numId w:val="23"/>
        </w:numPr>
        <w:rPr>
          <w:sz w:val="20"/>
          <w:szCs w:val="20"/>
        </w:rPr>
      </w:pPr>
      <w:r w:rsidRPr="00F1678D">
        <w:rPr>
          <w:b/>
          <w:bCs/>
          <w:i/>
          <w:iCs/>
          <w:sz w:val="20"/>
          <w:szCs w:val="20"/>
          <w:u w:val="single"/>
        </w:rPr>
        <w:t>Comments for Alt. 1</w:t>
      </w:r>
      <w:r>
        <w:rPr>
          <w:sz w:val="20"/>
          <w:szCs w:val="20"/>
        </w:rPr>
        <w:t xml:space="preserve">: </w:t>
      </w:r>
    </w:p>
    <w:p w14:paraId="37E96E53" w14:textId="65A10848" w:rsidR="00AA537D" w:rsidRDefault="00892A12" w:rsidP="006107E0">
      <w:pPr>
        <w:pStyle w:val="BodyText"/>
        <w:numPr>
          <w:ilvl w:val="1"/>
          <w:numId w:val="23"/>
        </w:numPr>
        <w:rPr>
          <w:sz w:val="20"/>
          <w:szCs w:val="20"/>
        </w:rPr>
      </w:pPr>
      <w:r>
        <w:rPr>
          <w:sz w:val="20"/>
          <w:szCs w:val="20"/>
        </w:rPr>
        <w:t xml:space="preserve">It appears that </w:t>
      </w:r>
      <w:r w:rsidR="006F2268">
        <w:rPr>
          <w:sz w:val="20"/>
          <w:szCs w:val="20"/>
        </w:rPr>
        <w:t>Alt. 1 has</w:t>
      </w:r>
      <w:r w:rsidR="00F1678D" w:rsidRPr="003B14BA">
        <w:rPr>
          <w:sz w:val="20"/>
          <w:szCs w:val="20"/>
        </w:rPr>
        <w:t xml:space="preserve"> a serious </w:t>
      </w:r>
      <w:r w:rsidR="0039387B" w:rsidRPr="003B14BA">
        <w:rPr>
          <w:sz w:val="20"/>
          <w:szCs w:val="20"/>
        </w:rPr>
        <w:t xml:space="preserve">underlying </w:t>
      </w:r>
      <w:r w:rsidR="00F1678D" w:rsidRPr="003B14BA">
        <w:rPr>
          <w:sz w:val="20"/>
          <w:szCs w:val="20"/>
        </w:rPr>
        <w:t xml:space="preserve">issue of potential DCI </w:t>
      </w:r>
      <w:r w:rsidR="00755595" w:rsidRPr="003B14BA">
        <w:rPr>
          <w:sz w:val="20"/>
          <w:szCs w:val="20"/>
        </w:rPr>
        <w:t xml:space="preserve">misdetection </w:t>
      </w:r>
      <w:r w:rsidR="00F1678D" w:rsidRPr="003B14BA">
        <w:rPr>
          <w:sz w:val="20"/>
          <w:szCs w:val="20"/>
        </w:rPr>
        <w:t xml:space="preserve">at the UE which can cause misunderstanding between gNB and UE on the </w:t>
      </w:r>
      <w:r w:rsidR="00AA537D">
        <w:rPr>
          <w:sz w:val="20"/>
          <w:szCs w:val="20"/>
        </w:rPr>
        <w:t xml:space="preserve">actual slot for PUCCH transmission as well as </w:t>
      </w:r>
      <w:r w:rsidR="00F1678D" w:rsidRPr="003B14BA">
        <w:rPr>
          <w:sz w:val="20"/>
          <w:szCs w:val="20"/>
        </w:rPr>
        <w:t xml:space="preserve">HARQ-ACK codebook construction. </w:t>
      </w:r>
    </w:p>
    <w:p w14:paraId="689F50CE" w14:textId="737324A8" w:rsidR="00C45C9E" w:rsidRPr="003B14BA" w:rsidRDefault="00F1678D" w:rsidP="006107E0">
      <w:pPr>
        <w:pStyle w:val="BodyText"/>
        <w:numPr>
          <w:ilvl w:val="2"/>
          <w:numId w:val="23"/>
        </w:numPr>
        <w:rPr>
          <w:sz w:val="20"/>
          <w:szCs w:val="20"/>
        </w:rPr>
      </w:pPr>
      <w:r w:rsidRPr="003B14BA">
        <w:rPr>
          <w:sz w:val="20"/>
          <w:szCs w:val="20"/>
        </w:rPr>
        <w:lastRenderedPageBreak/>
        <w:t>Consider Example 2 in</w:t>
      </w:r>
      <w:r w:rsidR="00BD2D5F" w:rsidRPr="003B14BA">
        <w:rPr>
          <w:sz w:val="20"/>
          <w:szCs w:val="20"/>
        </w:rPr>
        <w:t xml:space="preserve"> </w:t>
      </w:r>
      <w:r w:rsidR="00BD2D5F" w:rsidRPr="00BD2D5F">
        <w:rPr>
          <w:sz w:val="20"/>
          <w:szCs w:val="20"/>
        </w:rPr>
        <w:fldChar w:fldCharType="begin"/>
      </w:r>
      <w:r w:rsidR="00BD2D5F" w:rsidRPr="003B14BA">
        <w:rPr>
          <w:sz w:val="20"/>
          <w:szCs w:val="20"/>
        </w:rPr>
        <w:instrText xml:space="preserve"> REF _Ref68510408 \h  \* MERGEFORMAT </w:instrText>
      </w:r>
      <w:r w:rsidR="00BD2D5F" w:rsidRPr="00BD2D5F">
        <w:rPr>
          <w:sz w:val="20"/>
          <w:szCs w:val="20"/>
        </w:rPr>
      </w:r>
      <w:r w:rsidR="00BD2D5F" w:rsidRPr="00BD2D5F">
        <w:rPr>
          <w:sz w:val="20"/>
          <w:szCs w:val="20"/>
        </w:rPr>
        <w:fldChar w:fldCharType="separate"/>
      </w:r>
      <w:r w:rsidR="004343A3" w:rsidRPr="004343A3">
        <w:rPr>
          <w:sz w:val="20"/>
          <w:szCs w:val="20"/>
        </w:rPr>
        <w:t xml:space="preserve">Figure </w:t>
      </w:r>
      <w:r w:rsidR="004343A3" w:rsidRPr="004343A3">
        <w:rPr>
          <w:noProof/>
          <w:sz w:val="20"/>
          <w:szCs w:val="20"/>
        </w:rPr>
        <w:t>6</w:t>
      </w:r>
      <w:r w:rsidR="00BD2D5F" w:rsidRPr="00BD2D5F">
        <w:rPr>
          <w:sz w:val="20"/>
          <w:szCs w:val="20"/>
        </w:rPr>
        <w:fldChar w:fldCharType="end"/>
      </w:r>
      <w:r w:rsidR="00BD2D5F" w:rsidRPr="003B14BA">
        <w:rPr>
          <w:sz w:val="20"/>
          <w:szCs w:val="20"/>
        </w:rPr>
        <w:t xml:space="preserve"> </w:t>
      </w:r>
      <w:r w:rsidRPr="003B14BA">
        <w:rPr>
          <w:sz w:val="20"/>
          <w:szCs w:val="20"/>
        </w:rPr>
        <w:t>where we assume that there are HARQ-ACK</w:t>
      </w:r>
      <w:r w:rsidR="00C45C9E" w:rsidRPr="003B14BA">
        <w:rPr>
          <w:sz w:val="20"/>
          <w:szCs w:val="20"/>
        </w:rPr>
        <w:t xml:space="preserve"> </w:t>
      </w:r>
      <w:r w:rsidRPr="003B14BA">
        <w:rPr>
          <w:sz w:val="20"/>
          <w:szCs w:val="20"/>
        </w:rPr>
        <w:t>corresponding to a dynamically scheduled PDSCH</w:t>
      </w:r>
      <w:r w:rsidR="00C45C9E" w:rsidRPr="003B14BA">
        <w:rPr>
          <w:sz w:val="20"/>
          <w:szCs w:val="20"/>
        </w:rPr>
        <w:t xml:space="preserve"> (called PDSCH_AN)</w:t>
      </w:r>
      <w:r w:rsidRPr="003B14BA">
        <w:rPr>
          <w:sz w:val="20"/>
          <w:szCs w:val="20"/>
        </w:rPr>
        <w:t xml:space="preserve"> and HARQ-ACK of SPS1</w:t>
      </w:r>
      <w:r w:rsidR="00C45C9E" w:rsidRPr="003B14BA">
        <w:rPr>
          <w:sz w:val="20"/>
          <w:szCs w:val="20"/>
        </w:rPr>
        <w:t xml:space="preserve"> (</w:t>
      </w:r>
      <w:r w:rsidRPr="003B14BA">
        <w:rPr>
          <w:sz w:val="20"/>
          <w:szCs w:val="20"/>
        </w:rPr>
        <w:t>called SPS1_AN</w:t>
      </w:r>
      <w:r w:rsidR="00C45C9E" w:rsidRPr="003B14BA">
        <w:rPr>
          <w:sz w:val="20"/>
          <w:szCs w:val="20"/>
        </w:rPr>
        <w:t xml:space="preserve">) </w:t>
      </w:r>
      <w:r w:rsidR="002A7670" w:rsidRPr="003B14BA">
        <w:rPr>
          <w:sz w:val="20"/>
          <w:szCs w:val="20"/>
        </w:rPr>
        <w:t xml:space="preserve">scheduled and configured to be transmitted </w:t>
      </w:r>
      <w:r w:rsidRPr="003B14BA">
        <w:rPr>
          <w:sz w:val="20"/>
          <w:szCs w:val="20"/>
        </w:rPr>
        <w:t xml:space="preserve">in a special slot. </w:t>
      </w:r>
      <w:r w:rsidR="00AA537D">
        <w:rPr>
          <w:sz w:val="20"/>
          <w:szCs w:val="20"/>
        </w:rPr>
        <w:t>According to</w:t>
      </w:r>
      <w:r w:rsidRPr="003B14BA">
        <w:rPr>
          <w:sz w:val="20"/>
          <w:szCs w:val="20"/>
        </w:rPr>
        <w:t xml:space="preserve"> Alt. 1, if </w:t>
      </w:r>
      <w:r w:rsidR="002A7670" w:rsidRPr="003B14BA">
        <w:rPr>
          <w:sz w:val="20"/>
          <w:szCs w:val="20"/>
        </w:rPr>
        <w:t>the</w:t>
      </w:r>
      <w:r w:rsidRPr="003B14BA">
        <w:rPr>
          <w:sz w:val="20"/>
          <w:szCs w:val="20"/>
        </w:rPr>
        <w:t xml:space="preserve"> DCI scheduling the PDSCH is received</w:t>
      </w:r>
      <w:r w:rsidR="00C45C9E" w:rsidRPr="003B14BA">
        <w:rPr>
          <w:sz w:val="20"/>
          <w:szCs w:val="20"/>
        </w:rPr>
        <w:t xml:space="preserve"> by a UE</w:t>
      </w:r>
      <w:r w:rsidRPr="003B14BA">
        <w:rPr>
          <w:sz w:val="20"/>
          <w:szCs w:val="20"/>
        </w:rPr>
        <w:t xml:space="preserve">, the UE would </w:t>
      </w:r>
      <w:r w:rsidR="00C45C9E" w:rsidRPr="003B14BA">
        <w:rPr>
          <w:sz w:val="20"/>
          <w:szCs w:val="20"/>
        </w:rPr>
        <w:t>multiplex</w:t>
      </w:r>
      <w:r w:rsidRPr="003B14BA">
        <w:rPr>
          <w:sz w:val="20"/>
          <w:szCs w:val="20"/>
        </w:rPr>
        <w:t xml:space="preserve"> </w:t>
      </w:r>
      <w:r w:rsidR="00C45C9E" w:rsidRPr="003B14BA">
        <w:rPr>
          <w:sz w:val="20"/>
          <w:szCs w:val="20"/>
        </w:rPr>
        <w:t xml:space="preserve">PDSCH_AN and SPS1_AN and determine a PUCCH resource for the multiplexed UCI following the existing procedure. Assuming that the PUCCH resource occupies the last two symbols of the special slot. Since it is </w:t>
      </w:r>
      <w:r w:rsidR="002A7670" w:rsidRPr="003B14BA">
        <w:rPr>
          <w:sz w:val="20"/>
          <w:szCs w:val="20"/>
        </w:rPr>
        <w:t xml:space="preserve">a </w:t>
      </w:r>
      <w:r w:rsidR="00C45C9E" w:rsidRPr="003B14BA">
        <w:rPr>
          <w:sz w:val="20"/>
          <w:szCs w:val="20"/>
        </w:rPr>
        <w:t>valid resource, this multiplexed UCI would be transmitted</w:t>
      </w:r>
      <w:r w:rsidR="002A7670" w:rsidRPr="003B14BA">
        <w:rPr>
          <w:sz w:val="20"/>
          <w:szCs w:val="20"/>
        </w:rPr>
        <w:t xml:space="preserve"> by the UE</w:t>
      </w:r>
      <w:r w:rsidR="00C45C9E" w:rsidRPr="003B14BA">
        <w:rPr>
          <w:sz w:val="20"/>
          <w:szCs w:val="20"/>
        </w:rPr>
        <w:t xml:space="preserve">. Now consider another scenario that </w:t>
      </w:r>
      <w:r w:rsidR="002A7670" w:rsidRPr="003B14BA">
        <w:rPr>
          <w:sz w:val="20"/>
          <w:szCs w:val="20"/>
        </w:rPr>
        <w:t xml:space="preserve">the </w:t>
      </w:r>
      <w:r w:rsidR="00C45C9E" w:rsidRPr="003B14BA">
        <w:rPr>
          <w:sz w:val="20"/>
          <w:szCs w:val="20"/>
        </w:rPr>
        <w:t xml:space="preserve">DCI scheduling the PDSCH is </w:t>
      </w:r>
      <w:r w:rsidR="00AA537D" w:rsidRPr="003B14BA">
        <w:rPr>
          <w:sz w:val="20"/>
          <w:szCs w:val="20"/>
        </w:rPr>
        <w:t xml:space="preserve">instead </w:t>
      </w:r>
      <w:r w:rsidR="00C45C9E" w:rsidRPr="003B14BA">
        <w:rPr>
          <w:sz w:val="20"/>
          <w:szCs w:val="20"/>
        </w:rPr>
        <w:t xml:space="preserve">missed </w:t>
      </w:r>
      <w:r w:rsidR="00AA537D">
        <w:rPr>
          <w:sz w:val="20"/>
          <w:szCs w:val="20"/>
        </w:rPr>
        <w:t>by the UE</w:t>
      </w:r>
      <w:r w:rsidR="00C45C9E" w:rsidRPr="003B14BA">
        <w:rPr>
          <w:sz w:val="20"/>
          <w:szCs w:val="20"/>
        </w:rPr>
        <w:t xml:space="preserve">. In this case, the UE would only consider transmitting SPS1_AN. Assuming that the </w:t>
      </w:r>
      <w:r w:rsidR="002A7670" w:rsidRPr="003B14BA">
        <w:rPr>
          <w:sz w:val="20"/>
          <w:szCs w:val="20"/>
        </w:rPr>
        <w:t xml:space="preserve">configured </w:t>
      </w:r>
      <w:r w:rsidR="00C45C9E" w:rsidRPr="003B14BA">
        <w:rPr>
          <w:sz w:val="20"/>
          <w:szCs w:val="20"/>
        </w:rPr>
        <w:t xml:space="preserve">PUCCH resource of SPS1_AN overlaps with some invalid symbols </w:t>
      </w:r>
      <w:r w:rsidR="002A7670" w:rsidRPr="003B14BA">
        <w:rPr>
          <w:sz w:val="20"/>
          <w:szCs w:val="20"/>
        </w:rPr>
        <w:t>of</w:t>
      </w:r>
      <w:r w:rsidR="00C45C9E" w:rsidRPr="003B14BA">
        <w:rPr>
          <w:sz w:val="20"/>
          <w:szCs w:val="20"/>
        </w:rPr>
        <w:t xml:space="preserve"> this special slot. It is therefore deferred to the next available slot instead. However, gNB is not aware of the missed DCI event and expect</w:t>
      </w:r>
      <w:r w:rsidR="002A7670" w:rsidRPr="003B14BA">
        <w:rPr>
          <w:sz w:val="20"/>
          <w:szCs w:val="20"/>
        </w:rPr>
        <w:t>s</w:t>
      </w:r>
      <w:r w:rsidR="00C45C9E" w:rsidRPr="003B14BA">
        <w:rPr>
          <w:sz w:val="20"/>
          <w:szCs w:val="20"/>
        </w:rPr>
        <w:t xml:space="preserve"> that the multiplexed </w:t>
      </w:r>
      <w:r w:rsidR="002A7670" w:rsidRPr="003B14BA">
        <w:rPr>
          <w:sz w:val="20"/>
          <w:szCs w:val="20"/>
        </w:rPr>
        <w:t xml:space="preserve">UCI </w:t>
      </w:r>
      <w:r w:rsidR="00C45C9E" w:rsidRPr="003B14BA">
        <w:rPr>
          <w:sz w:val="20"/>
          <w:szCs w:val="20"/>
        </w:rPr>
        <w:t>would be transmitted in this special slot and not deferred, leading to a misunderstanding</w:t>
      </w:r>
      <w:r w:rsidR="00AA537D">
        <w:rPr>
          <w:sz w:val="20"/>
          <w:szCs w:val="20"/>
        </w:rPr>
        <w:t xml:space="preserve"> between UE and gNB on the actual slot for PUCCH transmission as well as the codebook construction</w:t>
      </w:r>
      <w:r w:rsidR="00C45C9E" w:rsidRPr="003B14BA">
        <w:rPr>
          <w:sz w:val="20"/>
          <w:szCs w:val="20"/>
        </w:rPr>
        <w:t>.</w:t>
      </w:r>
    </w:p>
    <w:p w14:paraId="0AC2DDEA" w14:textId="37617112" w:rsidR="00FE3D66" w:rsidRPr="00DB380A" w:rsidRDefault="00AA537D" w:rsidP="006107E0">
      <w:pPr>
        <w:pStyle w:val="BodyText"/>
        <w:numPr>
          <w:ilvl w:val="1"/>
          <w:numId w:val="23"/>
        </w:numPr>
        <w:rPr>
          <w:sz w:val="20"/>
          <w:szCs w:val="20"/>
        </w:rPr>
      </w:pPr>
      <w:r>
        <w:rPr>
          <w:sz w:val="20"/>
          <w:szCs w:val="20"/>
        </w:rPr>
        <w:t xml:space="preserve">Moreover, </w:t>
      </w:r>
      <w:r w:rsidR="00C45C9E" w:rsidRPr="003B14BA">
        <w:rPr>
          <w:sz w:val="20"/>
          <w:szCs w:val="20"/>
        </w:rPr>
        <w:t xml:space="preserve">Alt. 1 is </w:t>
      </w:r>
      <w:r>
        <w:rPr>
          <w:sz w:val="20"/>
          <w:szCs w:val="20"/>
        </w:rPr>
        <w:t xml:space="preserve">more </w:t>
      </w:r>
      <w:r w:rsidR="00C45C9E" w:rsidRPr="003B14BA">
        <w:rPr>
          <w:sz w:val="20"/>
          <w:szCs w:val="20"/>
        </w:rPr>
        <w:t xml:space="preserve">complicated </w:t>
      </w:r>
      <w:r w:rsidR="002A7670" w:rsidRPr="003B14BA">
        <w:rPr>
          <w:sz w:val="20"/>
          <w:szCs w:val="20"/>
        </w:rPr>
        <w:t>in the sense that</w:t>
      </w:r>
      <w:r w:rsidR="00C45C9E" w:rsidRPr="003B14BA">
        <w:rPr>
          <w:sz w:val="20"/>
          <w:szCs w:val="20"/>
        </w:rPr>
        <w:t xml:space="preserve"> the deferral condition</w:t>
      </w:r>
      <w:r>
        <w:rPr>
          <w:sz w:val="20"/>
          <w:szCs w:val="20"/>
        </w:rPr>
        <w:t xml:space="preserve"> in the initial slot</w:t>
      </w:r>
      <w:r w:rsidR="00C45C9E" w:rsidRPr="003B14BA">
        <w:rPr>
          <w:sz w:val="20"/>
          <w:szCs w:val="20"/>
        </w:rPr>
        <w:t xml:space="preserve"> depend</w:t>
      </w:r>
      <w:r>
        <w:rPr>
          <w:sz w:val="20"/>
          <w:szCs w:val="20"/>
        </w:rPr>
        <w:t>s</w:t>
      </w:r>
      <w:r w:rsidR="00C45C9E" w:rsidRPr="003B14BA">
        <w:rPr>
          <w:sz w:val="20"/>
          <w:szCs w:val="20"/>
        </w:rPr>
        <w:t xml:space="preserve"> on dynamic scheduling as described above</w:t>
      </w:r>
      <w:r w:rsidR="002A7670" w:rsidRPr="003B14BA">
        <w:rPr>
          <w:sz w:val="20"/>
          <w:szCs w:val="20"/>
        </w:rPr>
        <w:t xml:space="preserve">, i.e., whether to defer </w:t>
      </w:r>
      <w:r w:rsidR="00892A12">
        <w:rPr>
          <w:sz w:val="20"/>
          <w:szCs w:val="20"/>
        </w:rPr>
        <w:t xml:space="preserve">SPS HARQ-ACK </w:t>
      </w:r>
      <w:r w:rsidR="002A7670" w:rsidRPr="003B14BA">
        <w:rPr>
          <w:sz w:val="20"/>
          <w:szCs w:val="20"/>
        </w:rPr>
        <w:t xml:space="preserve">or not depends on </w:t>
      </w:r>
      <w:r>
        <w:rPr>
          <w:sz w:val="20"/>
          <w:szCs w:val="20"/>
        </w:rPr>
        <w:t xml:space="preserve">the presence of </w:t>
      </w:r>
      <w:r w:rsidR="002A7670" w:rsidRPr="003B14BA">
        <w:rPr>
          <w:sz w:val="20"/>
          <w:szCs w:val="20"/>
        </w:rPr>
        <w:t>dynamic AN</w:t>
      </w:r>
      <w:r w:rsidR="00C45C9E" w:rsidRPr="003B14BA">
        <w:rPr>
          <w:sz w:val="20"/>
          <w:szCs w:val="20"/>
        </w:rPr>
        <w:t xml:space="preserve">. This leads to </w:t>
      </w:r>
      <w:r>
        <w:rPr>
          <w:sz w:val="20"/>
          <w:szCs w:val="20"/>
        </w:rPr>
        <w:t xml:space="preserve">unpredictable </w:t>
      </w:r>
      <w:r w:rsidR="00C45C9E" w:rsidRPr="003B14BA">
        <w:rPr>
          <w:sz w:val="20"/>
          <w:szCs w:val="20"/>
        </w:rPr>
        <w:t xml:space="preserve">scenarios where it is not possible to know in advance where </w:t>
      </w:r>
      <w:r>
        <w:rPr>
          <w:sz w:val="20"/>
          <w:szCs w:val="20"/>
        </w:rPr>
        <w:t xml:space="preserve">exactly </w:t>
      </w:r>
      <w:r w:rsidR="002A7670" w:rsidRPr="003B14BA">
        <w:rPr>
          <w:sz w:val="20"/>
          <w:szCs w:val="20"/>
        </w:rPr>
        <w:t xml:space="preserve">the </w:t>
      </w:r>
      <w:r w:rsidR="00C45C9E" w:rsidRPr="003B14BA">
        <w:rPr>
          <w:sz w:val="20"/>
          <w:szCs w:val="20"/>
        </w:rPr>
        <w:t>SPS AN will be transmitted</w:t>
      </w:r>
      <w:r w:rsidR="002A7670" w:rsidRPr="003B14BA">
        <w:rPr>
          <w:sz w:val="20"/>
          <w:szCs w:val="20"/>
        </w:rPr>
        <w:t>, which</w:t>
      </w:r>
      <w:r w:rsidR="00C45C9E" w:rsidRPr="003B14BA">
        <w:rPr>
          <w:sz w:val="20"/>
          <w:szCs w:val="20"/>
        </w:rPr>
        <w:t xml:space="preserve"> deviates from the principle of SPS </w:t>
      </w:r>
      <w:r w:rsidR="00892A12">
        <w:rPr>
          <w:sz w:val="20"/>
          <w:szCs w:val="20"/>
        </w:rPr>
        <w:t xml:space="preserve">which is </w:t>
      </w:r>
      <w:r w:rsidR="00892A12" w:rsidRPr="003B14BA">
        <w:rPr>
          <w:sz w:val="20"/>
          <w:szCs w:val="20"/>
        </w:rPr>
        <w:t xml:space="preserve">semi-static </w:t>
      </w:r>
      <w:r w:rsidR="00892A12">
        <w:rPr>
          <w:sz w:val="20"/>
          <w:szCs w:val="20"/>
        </w:rPr>
        <w:t>in nature and</w:t>
      </w:r>
      <w:r w:rsidR="00C45C9E" w:rsidRPr="003B14BA">
        <w:rPr>
          <w:sz w:val="20"/>
          <w:szCs w:val="20"/>
        </w:rPr>
        <w:t xml:space="preserve"> is not desirable</w:t>
      </w:r>
      <w:r w:rsidR="002A7670" w:rsidRPr="003B14BA">
        <w:rPr>
          <w:sz w:val="20"/>
          <w:szCs w:val="20"/>
        </w:rPr>
        <w:t xml:space="preserve"> from the implementation complexity perspective</w:t>
      </w:r>
      <w:r w:rsidR="00C45C9E" w:rsidRPr="003B14BA">
        <w:rPr>
          <w:sz w:val="20"/>
          <w:szCs w:val="20"/>
        </w:rPr>
        <w:t>.</w:t>
      </w:r>
    </w:p>
    <w:p w14:paraId="5837CF58" w14:textId="6D43DB48" w:rsidR="00FE3D66" w:rsidRDefault="00FE3D66" w:rsidP="00FE3D66">
      <w:pPr>
        <w:pStyle w:val="BodyText"/>
        <w:jc w:val="center"/>
        <w:rPr>
          <w:sz w:val="20"/>
          <w:szCs w:val="20"/>
        </w:rPr>
      </w:pPr>
      <w:r>
        <w:rPr>
          <w:noProof/>
          <w:sz w:val="20"/>
          <w:szCs w:val="20"/>
        </w:rPr>
        <w:drawing>
          <wp:inline distT="0" distB="0" distL="0" distR="0" wp14:anchorId="2AF2BA62" wp14:editId="17D89604">
            <wp:extent cx="6410960" cy="1104094"/>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51129" cy="1111012"/>
                    </a:xfrm>
                    <a:prstGeom prst="rect">
                      <a:avLst/>
                    </a:prstGeom>
                    <a:noFill/>
                  </pic:spPr>
                </pic:pic>
              </a:graphicData>
            </a:graphic>
          </wp:inline>
        </w:drawing>
      </w:r>
    </w:p>
    <w:p w14:paraId="45F284E7" w14:textId="77777777" w:rsidR="00F1678D" w:rsidRDefault="00FE3D66" w:rsidP="00F1678D">
      <w:pPr>
        <w:pStyle w:val="BodyText"/>
        <w:keepNext/>
        <w:jc w:val="center"/>
      </w:pPr>
      <w:r>
        <w:rPr>
          <w:noProof/>
          <w:sz w:val="20"/>
          <w:szCs w:val="20"/>
        </w:rPr>
        <w:drawing>
          <wp:inline distT="0" distB="0" distL="0" distR="0" wp14:anchorId="4AE5887F" wp14:editId="31595B06">
            <wp:extent cx="6420485" cy="211898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71289" cy="2135752"/>
                    </a:xfrm>
                    <a:prstGeom prst="rect">
                      <a:avLst/>
                    </a:prstGeom>
                    <a:noFill/>
                  </pic:spPr>
                </pic:pic>
              </a:graphicData>
            </a:graphic>
          </wp:inline>
        </w:drawing>
      </w:r>
    </w:p>
    <w:p w14:paraId="2570C691" w14:textId="578A4B77" w:rsidR="00FE3D66" w:rsidRPr="00DB380A" w:rsidRDefault="00F1678D" w:rsidP="00F1678D">
      <w:pPr>
        <w:pStyle w:val="Caption"/>
        <w:jc w:val="center"/>
        <w:rPr>
          <w:rFonts w:ascii="Arial" w:hAnsi="Arial" w:cs="Arial"/>
          <w:sz w:val="18"/>
          <w:szCs w:val="18"/>
        </w:rPr>
      </w:pPr>
      <w:bookmarkStart w:id="23" w:name="_Ref68510408"/>
      <w:r w:rsidRPr="00DB380A">
        <w:rPr>
          <w:rFonts w:ascii="Arial" w:hAnsi="Arial" w:cs="Arial"/>
          <w:sz w:val="20"/>
          <w:szCs w:val="20"/>
        </w:rPr>
        <w:t xml:space="preserve">Figure </w:t>
      </w:r>
      <w:r w:rsidRPr="00DB380A">
        <w:rPr>
          <w:rFonts w:ascii="Arial" w:hAnsi="Arial" w:cs="Arial"/>
          <w:sz w:val="20"/>
          <w:szCs w:val="20"/>
        </w:rPr>
        <w:fldChar w:fldCharType="begin"/>
      </w:r>
      <w:r w:rsidRPr="00DB380A">
        <w:rPr>
          <w:rFonts w:ascii="Arial" w:hAnsi="Arial" w:cs="Arial"/>
          <w:sz w:val="20"/>
          <w:szCs w:val="20"/>
        </w:rPr>
        <w:instrText xml:space="preserve"> SEQ Figure \* ARABIC </w:instrText>
      </w:r>
      <w:r w:rsidRPr="00DB380A">
        <w:rPr>
          <w:rFonts w:ascii="Arial" w:hAnsi="Arial" w:cs="Arial"/>
          <w:sz w:val="20"/>
          <w:szCs w:val="20"/>
        </w:rPr>
        <w:fldChar w:fldCharType="separate"/>
      </w:r>
      <w:r w:rsidR="002D0DE1">
        <w:rPr>
          <w:rFonts w:ascii="Arial" w:hAnsi="Arial" w:cs="Arial"/>
          <w:noProof/>
          <w:sz w:val="20"/>
          <w:szCs w:val="20"/>
        </w:rPr>
        <w:t>6</w:t>
      </w:r>
      <w:r w:rsidRPr="00DB380A">
        <w:rPr>
          <w:rFonts w:ascii="Arial" w:hAnsi="Arial" w:cs="Arial"/>
          <w:sz w:val="20"/>
          <w:szCs w:val="20"/>
        </w:rPr>
        <w:fldChar w:fldCharType="end"/>
      </w:r>
      <w:bookmarkEnd w:id="23"/>
      <w:r w:rsidR="00DB380A" w:rsidRPr="00DB380A">
        <w:rPr>
          <w:rFonts w:ascii="Arial" w:hAnsi="Arial" w:cs="Arial"/>
          <w:sz w:val="20"/>
          <w:szCs w:val="20"/>
        </w:rPr>
        <w:t>:</w:t>
      </w:r>
      <w:r w:rsidRPr="00DB380A">
        <w:rPr>
          <w:rFonts w:ascii="Arial" w:hAnsi="Arial" w:cs="Arial"/>
          <w:sz w:val="20"/>
          <w:szCs w:val="20"/>
        </w:rPr>
        <w:t xml:space="preserve"> Examples of Alt.1 where </w:t>
      </w:r>
      <w:r w:rsidR="00D549A5" w:rsidRPr="00DB380A">
        <w:rPr>
          <w:rFonts w:ascii="Arial" w:hAnsi="Arial" w:cs="Arial"/>
          <w:sz w:val="20"/>
          <w:szCs w:val="20"/>
        </w:rPr>
        <w:t xml:space="preserve">the </w:t>
      </w:r>
      <w:r w:rsidRPr="00DB380A">
        <w:rPr>
          <w:rFonts w:ascii="Arial" w:hAnsi="Arial" w:cs="Arial"/>
          <w:sz w:val="20"/>
          <w:szCs w:val="20"/>
        </w:rPr>
        <w:t xml:space="preserve">deferral is based on the determined PUCCH resource of the (multiplexed) UCI. If the multiplexed UCI </w:t>
      </w:r>
      <w:r w:rsidR="00C62F46">
        <w:rPr>
          <w:rFonts w:ascii="Arial" w:hAnsi="Arial" w:cs="Arial"/>
          <w:sz w:val="20"/>
          <w:szCs w:val="20"/>
        </w:rPr>
        <w:t>does not consist of</w:t>
      </w:r>
      <w:r w:rsidRPr="00DB380A">
        <w:rPr>
          <w:rFonts w:ascii="Arial" w:hAnsi="Arial" w:cs="Arial"/>
          <w:sz w:val="20"/>
          <w:szCs w:val="20"/>
        </w:rPr>
        <w:t xml:space="preserve"> SPS HARQ-ACK only, it is not deferred.</w:t>
      </w:r>
    </w:p>
    <w:p w14:paraId="0DD1DC79" w14:textId="77777777" w:rsidR="00B02364" w:rsidRPr="003B14BA" w:rsidRDefault="00B02364" w:rsidP="00B722B2">
      <w:pPr>
        <w:pStyle w:val="BodyText"/>
        <w:rPr>
          <w:sz w:val="20"/>
          <w:szCs w:val="20"/>
        </w:rPr>
      </w:pPr>
    </w:p>
    <w:p w14:paraId="43FEA1C1" w14:textId="6C76C87D" w:rsidR="00157C09" w:rsidRPr="003B14BA" w:rsidRDefault="00157C09" w:rsidP="006107E0">
      <w:pPr>
        <w:pStyle w:val="BodyText"/>
        <w:numPr>
          <w:ilvl w:val="0"/>
          <w:numId w:val="23"/>
        </w:numPr>
        <w:rPr>
          <w:sz w:val="20"/>
          <w:szCs w:val="20"/>
        </w:rPr>
      </w:pPr>
      <w:r w:rsidRPr="003B14BA">
        <w:rPr>
          <w:b/>
          <w:bCs/>
          <w:i/>
          <w:iCs/>
          <w:sz w:val="20"/>
          <w:szCs w:val="20"/>
          <w:u w:val="single"/>
        </w:rPr>
        <w:t>Alt. 1A</w:t>
      </w:r>
      <w:r w:rsidRPr="003B14BA">
        <w:rPr>
          <w:sz w:val="20"/>
          <w:szCs w:val="20"/>
        </w:rPr>
        <w:t xml:space="preserve">: </w:t>
      </w:r>
      <w:r w:rsidRPr="003B14BA">
        <w:rPr>
          <w:bCs/>
          <w:sz w:val="20"/>
          <w:szCs w:val="20"/>
        </w:rPr>
        <w:t xml:space="preserve">UE first checks </w:t>
      </w:r>
      <w:r w:rsidR="00B02364" w:rsidRPr="003B14BA">
        <w:rPr>
          <w:bCs/>
          <w:sz w:val="20"/>
          <w:szCs w:val="20"/>
        </w:rPr>
        <w:t xml:space="preserve">the </w:t>
      </w:r>
      <w:r w:rsidRPr="003B14BA">
        <w:rPr>
          <w:bCs/>
          <w:sz w:val="20"/>
          <w:szCs w:val="20"/>
        </w:rPr>
        <w:t>deferral condition for SPS HARQ-ACK before multiplexing with other UCI in a slot</w:t>
      </w:r>
      <w:r w:rsidRPr="003B14BA">
        <w:rPr>
          <w:sz w:val="20"/>
          <w:szCs w:val="20"/>
        </w:rPr>
        <w:t xml:space="preserve">, if any. </w:t>
      </w:r>
    </w:p>
    <w:p w14:paraId="16CF385F" w14:textId="470FDD33" w:rsidR="00FE3D66" w:rsidRPr="003B14BA" w:rsidRDefault="00FE3D66" w:rsidP="006107E0">
      <w:pPr>
        <w:pStyle w:val="BodyText"/>
        <w:numPr>
          <w:ilvl w:val="1"/>
          <w:numId w:val="23"/>
        </w:numPr>
        <w:rPr>
          <w:sz w:val="20"/>
          <w:szCs w:val="20"/>
        </w:rPr>
      </w:pPr>
      <w:r w:rsidRPr="003B14BA">
        <w:rPr>
          <w:sz w:val="20"/>
          <w:szCs w:val="20"/>
        </w:rPr>
        <w:t xml:space="preserve">If </w:t>
      </w:r>
      <w:r w:rsidR="00157C09" w:rsidRPr="003B14BA">
        <w:rPr>
          <w:sz w:val="20"/>
          <w:szCs w:val="20"/>
        </w:rPr>
        <w:t xml:space="preserve">the </w:t>
      </w:r>
      <w:r w:rsidRPr="003B14BA">
        <w:rPr>
          <w:sz w:val="20"/>
          <w:szCs w:val="20"/>
        </w:rPr>
        <w:t xml:space="preserve">PUCCH resource </w:t>
      </w:r>
      <w:r w:rsidR="00157C09" w:rsidRPr="003B14BA">
        <w:rPr>
          <w:sz w:val="20"/>
          <w:szCs w:val="20"/>
        </w:rPr>
        <w:t xml:space="preserve">for </w:t>
      </w:r>
      <w:r w:rsidRPr="003B14BA">
        <w:rPr>
          <w:sz w:val="20"/>
          <w:szCs w:val="20"/>
        </w:rPr>
        <w:t>SPS</w:t>
      </w:r>
      <w:r w:rsidR="00157C09" w:rsidRPr="003B14BA">
        <w:rPr>
          <w:sz w:val="20"/>
          <w:szCs w:val="20"/>
        </w:rPr>
        <w:t xml:space="preserve"> HARQ</w:t>
      </w:r>
      <w:r w:rsidRPr="003B14BA">
        <w:rPr>
          <w:sz w:val="20"/>
          <w:szCs w:val="20"/>
        </w:rPr>
        <w:t>-</w:t>
      </w:r>
      <w:r w:rsidR="00157C09" w:rsidRPr="003B14BA">
        <w:rPr>
          <w:sz w:val="20"/>
          <w:szCs w:val="20"/>
        </w:rPr>
        <w:t>ACK (</w:t>
      </w:r>
      <w:r w:rsidR="00B02364" w:rsidRPr="003B14BA">
        <w:rPr>
          <w:sz w:val="20"/>
          <w:szCs w:val="20"/>
        </w:rPr>
        <w:t>or</w:t>
      </w:r>
      <w:r w:rsidR="00157C09" w:rsidRPr="003B14BA">
        <w:rPr>
          <w:sz w:val="20"/>
          <w:szCs w:val="20"/>
        </w:rPr>
        <w:t xml:space="preserve"> the multiplexed SPS HARQ-ACKs</w:t>
      </w:r>
      <w:r w:rsidR="00B02364" w:rsidRPr="003B14BA">
        <w:rPr>
          <w:sz w:val="20"/>
          <w:szCs w:val="20"/>
        </w:rPr>
        <w:t xml:space="preserve"> only</w:t>
      </w:r>
      <w:r w:rsidR="00157C09" w:rsidRPr="003B14BA">
        <w:rPr>
          <w:sz w:val="20"/>
          <w:szCs w:val="20"/>
        </w:rPr>
        <w:t>) overlaps with any invalid symbols</w:t>
      </w:r>
      <w:r w:rsidRPr="003B14BA">
        <w:rPr>
          <w:sz w:val="20"/>
          <w:szCs w:val="20"/>
        </w:rPr>
        <w:t xml:space="preserve"> </w:t>
      </w:r>
      <w:r w:rsidRPr="00FE3D66">
        <w:rPr>
          <w:sz w:val="20"/>
          <w:szCs w:val="20"/>
        </w:rPr>
        <w:sym w:font="Wingdings" w:char="F0E0"/>
      </w:r>
      <w:r w:rsidRPr="003B14BA">
        <w:rPr>
          <w:sz w:val="20"/>
          <w:szCs w:val="20"/>
        </w:rPr>
        <w:t xml:space="preserve"> </w:t>
      </w:r>
      <w:r w:rsidR="00157C09" w:rsidRPr="003B14BA">
        <w:rPr>
          <w:sz w:val="20"/>
          <w:szCs w:val="20"/>
        </w:rPr>
        <w:t xml:space="preserve">the SPS HARQ-ACK is </w:t>
      </w:r>
      <w:r w:rsidRPr="003B14BA">
        <w:rPr>
          <w:sz w:val="20"/>
          <w:szCs w:val="20"/>
        </w:rPr>
        <w:t>defer</w:t>
      </w:r>
      <w:r w:rsidR="00157C09" w:rsidRPr="003B14BA">
        <w:rPr>
          <w:sz w:val="20"/>
          <w:szCs w:val="20"/>
        </w:rPr>
        <w:t>red.</w:t>
      </w:r>
    </w:p>
    <w:p w14:paraId="26B26463" w14:textId="3E7DAE07" w:rsidR="00157C09" w:rsidRPr="003B14BA" w:rsidRDefault="00157C09" w:rsidP="006107E0">
      <w:pPr>
        <w:pStyle w:val="BodyText"/>
        <w:numPr>
          <w:ilvl w:val="1"/>
          <w:numId w:val="23"/>
        </w:numPr>
        <w:rPr>
          <w:sz w:val="20"/>
          <w:szCs w:val="20"/>
        </w:rPr>
      </w:pPr>
      <w:r w:rsidRPr="003B14BA">
        <w:rPr>
          <w:sz w:val="20"/>
          <w:szCs w:val="20"/>
        </w:rPr>
        <w:t xml:space="preserve">If not, </w:t>
      </w:r>
      <w:r w:rsidR="00FE3D66" w:rsidRPr="003B14BA">
        <w:rPr>
          <w:sz w:val="20"/>
          <w:szCs w:val="20"/>
        </w:rPr>
        <w:t>SPS</w:t>
      </w:r>
      <w:r w:rsidRPr="003B14BA">
        <w:rPr>
          <w:sz w:val="20"/>
          <w:szCs w:val="20"/>
        </w:rPr>
        <w:t xml:space="preserve"> HARQ</w:t>
      </w:r>
      <w:r w:rsidR="00FE3D66" w:rsidRPr="003B14BA">
        <w:rPr>
          <w:sz w:val="20"/>
          <w:szCs w:val="20"/>
        </w:rPr>
        <w:t>-</w:t>
      </w:r>
      <w:r w:rsidRPr="003B14BA">
        <w:rPr>
          <w:sz w:val="20"/>
          <w:szCs w:val="20"/>
        </w:rPr>
        <w:t xml:space="preserve">ACK is multiplexed with other </w:t>
      </w:r>
      <w:r w:rsidR="00FE3D66" w:rsidRPr="003B14BA">
        <w:rPr>
          <w:sz w:val="20"/>
          <w:szCs w:val="20"/>
        </w:rPr>
        <w:t xml:space="preserve">UCI </w:t>
      </w:r>
      <w:r w:rsidRPr="003B14BA">
        <w:rPr>
          <w:sz w:val="20"/>
          <w:szCs w:val="20"/>
        </w:rPr>
        <w:t xml:space="preserve">in a </w:t>
      </w:r>
      <w:r w:rsidR="00B02364" w:rsidRPr="003B14BA">
        <w:rPr>
          <w:sz w:val="20"/>
          <w:szCs w:val="20"/>
        </w:rPr>
        <w:t>s</w:t>
      </w:r>
      <w:r w:rsidRPr="003B14BA">
        <w:rPr>
          <w:sz w:val="20"/>
          <w:szCs w:val="20"/>
        </w:rPr>
        <w:t>lot</w:t>
      </w:r>
      <w:r w:rsidR="00B02364" w:rsidRPr="003B14BA">
        <w:rPr>
          <w:sz w:val="20"/>
          <w:szCs w:val="20"/>
        </w:rPr>
        <w:t>,</w:t>
      </w:r>
      <w:r w:rsidRPr="003B14BA">
        <w:rPr>
          <w:sz w:val="20"/>
          <w:szCs w:val="20"/>
        </w:rPr>
        <w:t xml:space="preserve"> if any, following the existing procedure.</w:t>
      </w:r>
      <w:r w:rsidR="00FE3D66" w:rsidRPr="003B14BA">
        <w:rPr>
          <w:sz w:val="20"/>
          <w:szCs w:val="20"/>
        </w:rPr>
        <w:t xml:space="preserve">  </w:t>
      </w:r>
    </w:p>
    <w:p w14:paraId="24C1F592" w14:textId="7916B818" w:rsidR="00157C09" w:rsidRDefault="00157C09" w:rsidP="006107E0">
      <w:pPr>
        <w:pStyle w:val="BodyText"/>
        <w:numPr>
          <w:ilvl w:val="0"/>
          <w:numId w:val="23"/>
        </w:numPr>
        <w:rPr>
          <w:sz w:val="20"/>
          <w:szCs w:val="20"/>
        </w:rPr>
      </w:pPr>
      <w:r w:rsidRPr="00F1678D">
        <w:rPr>
          <w:b/>
          <w:bCs/>
          <w:i/>
          <w:iCs/>
          <w:sz w:val="20"/>
          <w:szCs w:val="20"/>
          <w:u w:val="single"/>
        </w:rPr>
        <w:t>Comments for Alt. 1</w:t>
      </w:r>
      <w:r>
        <w:rPr>
          <w:b/>
          <w:bCs/>
          <w:i/>
          <w:iCs/>
          <w:sz w:val="20"/>
          <w:szCs w:val="20"/>
          <w:u w:val="single"/>
        </w:rPr>
        <w:t>A</w:t>
      </w:r>
      <w:r>
        <w:rPr>
          <w:sz w:val="20"/>
          <w:szCs w:val="20"/>
        </w:rPr>
        <w:t xml:space="preserve">: </w:t>
      </w:r>
    </w:p>
    <w:p w14:paraId="374955CA" w14:textId="77A1C867" w:rsidR="00DE1AC2" w:rsidRDefault="00157C09" w:rsidP="006107E0">
      <w:pPr>
        <w:pStyle w:val="BodyText"/>
        <w:numPr>
          <w:ilvl w:val="1"/>
          <w:numId w:val="23"/>
        </w:numPr>
        <w:rPr>
          <w:sz w:val="20"/>
          <w:szCs w:val="20"/>
        </w:rPr>
      </w:pPr>
      <w:r w:rsidRPr="003B14BA">
        <w:rPr>
          <w:sz w:val="20"/>
          <w:szCs w:val="20"/>
        </w:rPr>
        <w:lastRenderedPageBreak/>
        <w:t>Alt.1</w:t>
      </w:r>
      <w:r w:rsidR="00D549A5" w:rsidRPr="003B14BA">
        <w:rPr>
          <w:sz w:val="20"/>
          <w:szCs w:val="20"/>
        </w:rPr>
        <w:t>A</w:t>
      </w:r>
      <w:r w:rsidRPr="003B14BA">
        <w:rPr>
          <w:sz w:val="20"/>
          <w:szCs w:val="20"/>
        </w:rPr>
        <w:t xml:space="preserve"> tr</w:t>
      </w:r>
      <w:r w:rsidR="00D549A5" w:rsidRPr="003B14BA">
        <w:rPr>
          <w:sz w:val="20"/>
          <w:szCs w:val="20"/>
        </w:rPr>
        <w:t>ies</w:t>
      </w:r>
      <w:r w:rsidRPr="003B14BA">
        <w:rPr>
          <w:sz w:val="20"/>
          <w:szCs w:val="20"/>
        </w:rPr>
        <w:t xml:space="preserve"> to </w:t>
      </w:r>
      <w:r w:rsidR="00D549A5" w:rsidRPr="003B14BA">
        <w:rPr>
          <w:sz w:val="20"/>
          <w:szCs w:val="20"/>
        </w:rPr>
        <w:t>address the issue of DCI mis</w:t>
      </w:r>
      <w:r w:rsidR="00B02364" w:rsidRPr="003B14BA">
        <w:rPr>
          <w:sz w:val="20"/>
          <w:szCs w:val="20"/>
        </w:rPr>
        <w:t>detection</w:t>
      </w:r>
      <w:r w:rsidR="00D549A5" w:rsidRPr="003B14BA">
        <w:rPr>
          <w:sz w:val="20"/>
          <w:szCs w:val="20"/>
        </w:rPr>
        <w:t xml:space="preserve"> in Alt.1 by considering deferral of SPS-HARQ-ACK first before any multiplexing with other UCI in a slot. </w:t>
      </w:r>
      <w:r w:rsidR="00DE1AC2">
        <w:rPr>
          <w:sz w:val="20"/>
          <w:szCs w:val="20"/>
        </w:rPr>
        <w:t>F</w:t>
      </w:r>
      <w:r w:rsidR="00D549A5" w:rsidRPr="003B14BA">
        <w:rPr>
          <w:sz w:val="20"/>
          <w:szCs w:val="20"/>
        </w:rPr>
        <w:t xml:space="preserve">rom the SPS HARQ-ACK deferral perspective, </w:t>
      </w:r>
      <w:r w:rsidR="00DE1AC2">
        <w:rPr>
          <w:sz w:val="20"/>
          <w:szCs w:val="20"/>
        </w:rPr>
        <w:t xml:space="preserve">it corresponds to first </w:t>
      </w:r>
      <w:r w:rsidR="00D549A5" w:rsidRPr="003B14BA">
        <w:rPr>
          <w:sz w:val="20"/>
          <w:szCs w:val="20"/>
        </w:rPr>
        <w:t>determining a new</w:t>
      </w:r>
      <w:r w:rsidR="00B02364" w:rsidRPr="003B14BA">
        <w:rPr>
          <w:sz w:val="20"/>
          <w:szCs w:val="20"/>
        </w:rPr>
        <w:t xml:space="preserve"> actual</w:t>
      </w:r>
      <w:r w:rsidR="00D549A5" w:rsidRPr="003B14BA">
        <w:rPr>
          <w:sz w:val="20"/>
          <w:szCs w:val="20"/>
        </w:rPr>
        <w:t xml:space="preserve"> </w:t>
      </w:r>
      <w:r w:rsidR="00DE1AC2">
        <w:rPr>
          <w:sz w:val="20"/>
          <w:szCs w:val="20"/>
        </w:rPr>
        <w:t xml:space="preserve">PDSCH-to-HARQ </w:t>
      </w:r>
      <w:r w:rsidR="00DE1AC2" w:rsidRPr="00DE1AC2">
        <w:rPr>
          <w:sz w:val="20"/>
          <w:szCs w:val="20"/>
        </w:rPr>
        <w:t xml:space="preserve">feedback timing, </w:t>
      </w:r>
      <w:r w:rsidR="00D549A5" w:rsidRPr="003B14BA">
        <w:rPr>
          <w:sz w:val="20"/>
          <w:szCs w:val="20"/>
        </w:rPr>
        <w:t xml:space="preserve">K1 for the SPS HARQ-ACK which </w:t>
      </w:r>
      <w:r w:rsidR="00B02364" w:rsidRPr="003B14BA">
        <w:rPr>
          <w:sz w:val="20"/>
          <w:szCs w:val="20"/>
        </w:rPr>
        <w:t>can be</w:t>
      </w:r>
      <w:r w:rsidR="00D549A5" w:rsidRPr="003B14BA">
        <w:rPr>
          <w:sz w:val="20"/>
          <w:szCs w:val="20"/>
        </w:rPr>
        <w:t xml:space="preserve"> </w:t>
      </w:r>
      <w:r w:rsidR="00DE1AC2">
        <w:rPr>
          <w:sz w:val="20"/>
          <w:szCs w:val="20"/>
        </w:rPr>
        <w:t>performed</w:t>
      </w:r>
      <w:r w:rsidR="00D549A5" w:rsidRPr="003B14BA">
        <w:rPr>
          <w:sz w:val="20"/>
          <w:szCs w:val="20"/>
        </w:rPr>
        <w:t xml:space="preserve"> separately from any multiplexing procedure. The</w:t>
      </w:r>
      <w:r w:rsidR="00DE1AC2">
        <w:rPr>
          <w:sz w:val="20"/>
          <w:szCs w:val="20"/>
        </w:rPr>
        <w:t xml:space="preserve"> </w:t>
      </w:r>
      <w:r w:rsidR="00D549A5" w:rsidRPr="003B14BA">
        <w:rPr>
          <w:sz w:val="20"/>
          <w:szCs w:val="20"/>
        </w:rPr>
        <w:t>multiplexing</w:t>
      </w:r>
      <w:r w:rsidR="00DE1AC2">
        <w:rPr>
          <w:sz w:val="20"/>
          <w:szCs w:val="20"/>
        </w:rPr>
        <w:t xml:space="preserve"> step, if any,</w:t>
      </w:r>
      <w:r w:rsidR="00D549A5" w:rsidRPr="003B14BA">
        <w:rPr>
          <w:sz w:val="20"/>
          <w:szCs w:val="20"/>
        </w:rPr>
        <w:t xml:space="preserve"> can still </w:t>
      </w:r>
      <w:r w:rsidR="00106A03">
        <w:rPr>
          <w:sz w:val="20"/>
          <w:szCs w:val="20"/>
        </w:rPr>
        <w:t>be done based on</w:t>
      </w:r>
      <w:r w:rsidR="00D549A5" w:rsidRPr="003B14BA">
        <w:rPr>
          <w:sz w:val="20"/>
          <w:szCs w:val="20"/>
        </w:rPr>
        <w:t xml:space="preserve"> the existing procedure. </w:t>
      </w:r>
    </w:p>
    <w:p w14:paraId="005BFA2C" w14:textId="22B31B2E" w:rsidR="00D549A5" w:rsidRPr="003B14BA" w:rsidRDefault="00157C09" w:rsidP="006107E0">
      <w:pPr>
        <w:pStyle w:val="BodyText"/>
        <w:numPr>
          <w:ilvl w:val="2"/>
          <w:numId w:val="23"/>
        </w:numPr>
        <w:rPr>
          <w:sz w:val="20"/>
          <w:szCs w:val="20"/>
        </w:rPr>
      </w:pPr>
      <w:r w:rsidRPr="003B14BA">
        <w:rPr>
          <w:sz w:val="20"/>
          <w:szCs w:val="20"/>
        </w:rPr>
        <w:t>Consider</w:t>
      </w:r>
      <w:r w:rsidR="00DE1AC2">
        <w:rPr>
          <w:sz w:val="20"/>
          <w:szCs w:val="20"/>
        </w:rPr>
        <w:t xml:space="preserve"> an example in</w:t>
      </w:r>
      <w:r w:rsidRPr="003B14BA">
        <w:rPr>
          <w:sz w:val="20"/>
          <w:szCs w:val="20"/>
        </w:rPr>
        <w:t xml:space="preserve"> </w:t>
      </w:r>
      <w:r w:rsidR="00BD2D5F">
        <w:rPr>
          <w:sz w:val="20"/>
          <w:szCs w:val="20"/>
        </w:rPr>
        <w:fldChar w:fldCharType="begin"/>
      </w:r>
      <w:r w:rsidR="00BD2D5F" w:rsidRPr="003B14BA">
        <w:rPr>
          <w:sz w:val="20"/>
          <w:szCs w:val="20"/>
        </w:rPr>
        <w:instrText xml:space="preserve"> REF _Ref68510384 \h  \* MERGEFORMAT </w:instrText>
      </w:r>
      <w:r w:rsidR="00BD2D5F">
        <w:rPr>
          <w:sz w:val="20"/>
          <w:szCs w:val="20"/>
        </w:rPr>
      </w:r>
      <w:r w:rsidR="00BD2D5F">
        <w:rPr>
          <w:sz w:val="20"/>
          <w:szCs w:val="20"/>
        </w:rPr>
        <w:fldChar w:fldCharType="separate"/>
      </w:r>
      <w:r w:rsidR="004343A3" w:rsidRPr="004343A3">
        <w:rPr>
          <w:sz w:val="20"/>
          <w:szCs w:val="20"/>
        </w:rPr>
        <w:t xml:space="preserve">Figure </w:t>
      </w:r>
      <w:r w:rsidR="004343A3" w:rsidRPr="004343A3">
        <w:rPr>
          <w:noProof/>
          <w:sz w:val="20"/>
          <w:szCs w:val="20"/>
        </w:rPr>
        <w:t>7</w:t>
      </w:r>
      <w:r w:rsidR="00BD2D5F">
        <w:rPr>
          <w:sz w:val="20"/>
          <w:szCs w:val="20"/>
        </w:rPr>
        <w:fldChar w:fldCharType="end"/>
      </w:r>
      <w:r w:rsidR="00BD2D5F" w:rsidRPr="003B14BA">
        <w:rPr>
          <w:sz w:val="20"/>
          <w:szCs w:val="20"/>
        </w:rPr>
        <w:t xml:space="preserve"> </w:t>
      </w:r>
      <w:r w:rsidRPr="003B14BA">
        <w:rPr>
          <w:sz w:val="20"/>
          <w:szCs w:val="20"/>
        </w:rPr>
        <w:t xml:space="preserve">where we assume that there are HARQ-ACK corresponding to a dynamically scheduled PDSCH (called PDSCH_AN) and HARQ-ACK of SPS1 (called SPS1_AN) in a special slot. </w:t>
      </w:r>
      <w:r w:rsidR="00D549A5" w:rsidRPr="003B14BA">
        <w:rPr>
          <w:sz w:val="20"/>
          <w:szCs w:val="20"/>
        </w:rPr>
        <w:t xml:space="preserve">Assuming that a PUCCH resource for SPS1_AN overlaps with invalid symbols. </w:t>
      </w:r>
      <w:r w:rsidRPr="003B14BA">
        <w:rPr>
          <w:sz w:val="20"/>
          <w:szCs w:val="20"/>
        </w:rPr>
        <w:t>Following Alt. 1</w:t>
      </w:r>
      <w:r w:rsidR="00D549A5" w:rsidRPr="003B14BA">
        <w:rPr>
          <w:sz w:val="20"/>
          <w:szCs w:val="20"/>
        </w:rPr>
        <w:t>A</w:t>
      </w:r>
      <w:r w:rsidRPr="003B14BA">
        <w:rPr>
          <w:sz w:val="20"/>
          <w:szCs w:val="20"/>
        </w:rPr>
        <w:t xml:space="preserve">, </w:t>
      </w:r>
      <w:r w:rsidR="00D549A5" w:rsidRPr="003B14BA">
        <w:rPr>
          <w:sz w:val="20"/>
          <w:szCs w:val="20"/>
        </w:rPr>
        <w:t xml:space="preserve">the SPS1_AN would be deferred regardless of </w:t>
      </w:r>
      <w:r w:rsidR="00DE1AC2">
        <w:rPr>
          <w:sz w:val="20"/>
          <w:szCs w:val="20"/>
        </w:rPr>
        <w:t>whether the</w:t>
      </w:r>
      <w:r w:rsidRPr="003B14BA">
        <w:rPr>
          <w:sz w:val="20"/>
          <w:szCs w:val="20"/>
        </w:rPr>
        <w:t xml:space="preserve"> DCI</w:t>
      </w:r>
      <w:r w:rsidR="00DE1AC2">
        <w:rPr>
          <w:sz w:val="20"/>
          <w:szCs w:val="20"/>
        </w:rPr>
        <w:t xml:space="preserve"> scheduling dynamic PDSCH is missed by a UE</w:t>
      </w:r>
      <w:r w:rsidR="00D549A5" w:rsidRPr="003B14BA">
        <w:rPr>
          <w:sz w:val="20"/>
          <w:szCs w:val="20"/>
        </w:rPr>
        <w:t xml:space="preserve">. </w:t>
      </w:r>
    </w:p>
    <w:p w14:paraId="49A7DD57" w14:textId="77777777" w:rsidR="00157C09" w:rsidRDefault="00157C09" w:rsidP="00157C09">
      <w:pPr>
        <w:pStyle w:val="BodyText"/>
        <w:keepNext/>
        <w:jc w:val="center"/>
      </w:pPr>
      <w:r>
        <w:rPr>
          <w:noProof/>
          <w:sz w:val="20"/>
          <w:szCs w:val="20"/>
        </w:rPr>
        <w:drawing>
          <wp:inline distT="0" distB="0" distL="0" distR="0" wp14:anchorId="00672574" wp14:editId="162C4EBC">
            <wp:extent cx="6253843" cy="1805090"/>
            <wp:effectExtent l="0" t="0" r="0" b="508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39393" cy="1829783"/>
                    </a:xfrm>
                    <a:prstGeom prst="rect">
                      <a:avLst/>
                    </a:prstGeom>
                    <a:noFill/>
                  </pic:spPr>
                </pic:pic>
              </a:graphicData>
            </a:graphic>
          </wp:inline>
        </w:drawing>
      </w:r>
    </w:p>
    <w:p w14:paraId="016DDD58" w14:textId="081F68F5" w:rsidR="00157C09" w:rsidRPr="003B14BA" w:rsidRDefault="00157C09" w:rsidP="00157C09">
      <w:pPr>
        <w:pStyle w:val="Caption"/>
        <w:jc w:val="center"/>
        <w:rPr>
          <w:sz w:val="20"/>
          <w:szCs w:val="20"/>
        </w:rPr>
      </w:pPr>
      <w:bookmarkStart w:id="24" w:name="_Ref68510384"/>
      <w:r w:rsidRPr="003B14BA">
        <w:t xml:space="preserve">Figure </w:t>
      </w:r>
      <w:r>
        <w:fldChar w:fldCharType="begin"/>
      </w:r>
      <w:r w:rsidRPr="003B14BA">
        <w:instrText xml:space="preserve"> SEQ Figure \* ARABIC </w:instrText>
      </w:r>
      <w:r>
        <w:fldChar w:fldCharType="separate"/>
      </w:r>
      <w:r w:rsidR="002D0DE1">
        <w:rPr>
          <w:noProof/>
        </w:rPr>
        <w:t>7</w:t>
      </w:r>
      <w:r>
        <w:fldChar w:fldCharType="end"/>
      </w:r>
      <w:bookmarkEnd w:id="24"/>
      <w:r w:rsidR="00D549A5" w:rsidRPr="003B14BA">
        <w:t xml:space="preserve"> Example of Alt.1A where the deferral is based on the determined PUCCH resource of the SPS HARQ-ACK. Deferral is checked first</w:t>
      </w:r>
      <w:r w:rsidR="00711FC4">
        <w:t xml:space="preserve"> (determining new K1)</w:t>
      </w:r>
      <w:r w:rsidR="00D549A5" w:rsidRPr="003B14BA">
        <w:t xml:space="preserve"> before multiplexing with any other UCI.</w:t>
      </w:r>
    </w:p>
    <w:p w14:paraId="6AD9551E" w14:textId="77777777" w:rsidR="00157C09" w:rsidRPr="003B14BA" w:rsidRDefault="00157C09" w:rsidP="00157C09">
      <w:pPr>
        <w:pStyle w:val="BodyText"/>
        <w:rPr>
          <w:sz w:val="20"/>
          <w:szCs w:val="20"/>
        </w:rPr>
      </w:pPr>
    </w:p>
    <w:p w14:paraId="03E24C84" w14:textId="6B5871EE" w:rsidR="00711FC4" w:rsidRPr="00424F94" w:rsidRDefault="00DE1AC2" w:rsidP="00774155">
      <w:pPr>
        <w:rPr>
          <w:rFonts w:ascii="Arial" w:hAnsi="Arial" w:cs="Arial"/>
          <w:sz w:val="20"/>
          <w:szCs w:val="20"/>
          <w:lang w:eastAsia="en-GB"/>
        </w:rPr>
      </w:pPr>
      <w:r w:rsidRPr="003B14BA">
        <w:rPr>
          <w:rFonts w:ascii="Arial" w:hAnsi="Arial" w:cs="Arial"/>
          <w:sz w:val="20"/>
          <w:szCs w:val="20"/>
          <w:lang w:eastAsia="en-GB"/>
        </w:rPr>
        <w:t xml:space="preserve">Note that Alt. 2 is excluded from our discussion above. The reason is that in our view, Alt. 2 should be considered in a separate </w:t>
      </w:r>
      <w:r w:rsidR="00686705">
        <w:rPr>
          <w:rFonts w:ascii="Arial" w:hAnsi="Arial" w:cs="Arial"/>
          <w:sz w:val="20"/>
          <w:szCs w:val="20"/>
          <w:lang w:eastAsia="en-GB"/>
        </w:rPr>
        <w:t xml:space="preserve">later </w:t>
      </w:r>
      <w:r w:rsidRPr="003B14BA">
        <w:rPr>
          <w:rFonts w:ascii="Arial" w:hAnsi="Arial" w:cs="Arial"/>
          <w:sz w:val="20"/>
          <w:szCs w:val="20"/>
          <w:lang w:eastAsia="en-GB"/>
        </w:rPr>
        <w:t>discussion since it deals with PUCCH resource determination enhancement</w:t>
      </w:r>
      <w:r w:rsidR="00711FC4">
        <w:rPr>
          <w:rFonts w:ascii="Arial" w:hAnsi="Arial" w:cs="Arial"/>
          <w:sz w:val="20"/>
          <w:szCs w:val="20"/>
          <w:lang w:eastAsia="en-GB"/>
        </w:rPr>
        <w:t xml:space="preserve"> </w:t>
      </w:r>
      <w:r w:rsidR="00711FC4" w:rsidRPr="00711FC4">
        <w:rPr>
          <w:rFonts w:ascii="Arial" w:hAnsi="Arial" w:cs="Arial"/>
          <w:sz w:val="20"/>
          <w:szCs w:val="20"/>
          <w:lang w:eastAsia="en-GB"/>
        </w:rPr>
        <w:t>for SPS HARQ-ACK</w:t>
      </w:r>
      <w:r w:rsidRPr="003B14BA">
        <w:rPr>
          <w:rFonts w:ascii="Arial" w:hAnsi="Arial" w:cs="Arial"/>
          <w:sz w:val="20"/>
          <w:szCs w:val="20"/>
          <w:lang w:eastAsia="en-GB"/>
        </w:rPr>
        <w:t>. For example, Alt. 2 can be considered as further enhancement to potentially reduce the SPS HARQ-ACK deferral to the next available slot with the aim to avoid any</w:t>
      </w:r>
      <w:r>
        <w:rPr>
          <w:rFonts w:ascii="Arial" w:hAnsi="Arial" w:cs="Arial"/>
          <w:sz w:val="20"/>
          <w:szCs w:val="20"/>
          <w:lang w:eastAsia="en-GB"/>
        </w:rPr>
        <w:t xml:space="preserve"> further</w:t>
      </w:r>
      <w:r w:rsidRPr="003B14BA">
        <w:rPr>
          <w:rFonts w:ascii="Arial" w:hAnsi="Arial" w:cs="Arial"/>
          <w:sz w:val="20"/>
          <w:szCs w:val="20"/>
          <w:lang w:eastAsia="en-GB"/>
        </w:rPr>
        <w:t xml:space="preserve"> latency incurred. </w:t>
      </w:r>
    </w:p>
    <w:p w14:paraId="489B7E85" w14:textId="03AB1D3D" w:rsidR="00FD23CB" w:rsidRDefault="00DE1AC2" w:rsidP="00FD23CB">
      <w:pPr>
        <w:pStyle w:val="Proposal"/>
        <w:rPr>
          <w:sz w:val="20"/>
          <w:szCs w:val="20"/>
        </w:rPr>
      </w:pPr>
      <w:bookmarkStart w:id="25" w:name="_Toc79167649"/>
      <w:r>
        <w:rPr>
          <w:sz w:val="20"/>
          <w:szCs w:val="20"/>
        </w:rPr>
        <w:t xml:space="preserve">Support Alt. </w:t>
      </w:r>
      <w:r w:rsidR="00FD23CB" w:rsidRPr="003B14BA">
        <w:rPr>
          <w:sz w:val="20"/>
          <w:szCs w:val="20"/>
        </w:rPr>
        <w:t>1A</w:t>
      </w:r>
      <w:r>
        <w:rPr>
          <w:sz w:val="20"/>
          <w:szCs w:val="20"/>
        </w:rPr>
        <w:t xml:space="preserve"> for the </w:t>
      </w:r>
      <w:r w:rsidRPr="00DE1AC2">
        <w:rPr>
          <w:sz w:val="20"/>
          <w:szCs w:val="20"/>
        </w:rPr>
        <w:t>initial slot handling for SPS HARQ-ACK deferral</w:t>
      </w:r>
      <w:r>
        <w:rPr>
          <w:sz w:val="20"/>
          <w:szCs w:val="20"/>
        </w:rPr>
        <w:t>.</w:t>
      </w:r>
      <w:bookmarkEnd w:id="25"/>
      <w:r>
        <w:rPr>
          <w:sz w:val="20"/>
          <w:szCs w:val="20"/>
        </w:rPr>
        <w:t xml:space="preserve"> </w:t>
      </w:r>
    </w:p>
    <w:p w14:paraId="568D5D57" w14:textId="237B4333" w:rsidR="00DE1AC2" w:rsidRPr="00DE1AC2" w:rsidRDefault="00686705" w:rsidP="00FD23CB">
      <w:pPr>
        <w:pStyle w:val="Proposal"/>
        <w:rPr>
          <w:sz w:val="20"/>
          <w:szCs w:val="20"/>
        </w:rPr>
      </w:pPr>
      <w:bookmarkStart w:id="26" w:name="_Toc79167650"/>
      <w:r>
        <w:rPr>
          <w:sz w:val="20"/>
          <w:szCs w:val="20"/>
        </w:rPr>
        <w:t>After the</w:t>
      </w:r>
      <w:r w:rsidR="00525065">
        <w:rPr>
          <w:sz w:val="20"/>
          <w:szCs w:val="20"/>
        </w:rPr>
        <w:t xml:space="preserve"> discussion on</w:t>
      </w:r>
      <w:r>
        <w:rPr>
          <w:sz w:val="20"/>
          <w:szCs w:val="20"/>
        </w:rPr>
        <w:t xml:space="preserve"> </w:t>
      </w:r>
      <w:r w:rsidRPr="00DE1AC2">
        <w:rPr>
          <w:sz w:val="20"/>
          <w:szCs w:val="20"/>
        </w:rPr>
        <w:t>initial slot handling for SPS HARQ-ACK deferral</w:t>
      </w:r>
      <w:r>
        <w:rPr>
          <w:sz w:val="20"/>
          <w:szCs w:val="20"/>
        </w:rPr>
        <w:t xml:space="preserve"> is </w:t>
      </w:r>
      <w:r w:rsidR="00525065">
        <w:rPr>
          <w:sz w:val="20"/>
          <w:szCs w:val="20"/>
        </w:rPr>
        <w:t>concluded</w:t>
      </w:r>
      <w:r>
        <w:rPr>
          <w:sz w:val="20"/>
          <w:szCs w:val="20"/>
        </w:rPr>
        <w:t>, f</w:t>
      </w:r>
      <w:r w:rsidR="00DE1AC2">
        <w:rPr>
          <w:sz w:val="20"/>
          <w:szCs w:val="20"/>
        </w:rPr>
        <w:t>urther discuss whether</w:t>
      </w:r>
      <w:r>
        <w:rPr>
          <w:sz w:val="20"/>
          <w:szCs w:val="20"/>
        </w:rPr>
        <w:t xml:space="preserve"> P</w:t>
      </w:r>
      <w:r w:rsidRPr="003B14BA">
        <w:rPr>
          <w:rFonts w:cs="Arial"/>
          <w:sz w:val="20"/>
          <w:szCs w:val="20"/>
          <w:lang w:eastAsia="en-GB"/>
        </w:rPr>
        <w:t>UCCH resource determination enhancement</w:t>
      </w:r>
      <w:r>
        <w:rPr>
          <w:rFonts w:cs="Arial"/>
          <w:sz w:val="20"/>
          <w:szCs w:val="20"/>
          <w:lang w:eastAsia="en-GB"/>
        </w:rPr>
        <w:t xml:space="preserve"> for SPS HARQ-ACK in</w:t>
      </w:r>
      <w:r w:rsidR="00DE1AC2">
        <w:rPr>
          <w:sz w:val="20"/>
          <w:szCs w:val="20"/>
        </w:rPr>
        <w:t xml:space="preserve"> Alt. 2</w:t>
      </w:r>
      <w:r>
        <w:rPr>
          <w:sz w:val="20"/>
          <w:szCs w:val="20"/>
        </w:rPr>
        <w:t xml:space="preserve"> is needed.</w:t>
      </w:r>
      <w:bookmarkEnd w:id="26"/>
      <w:r w:rsidR="00DE1AC2">
        <w:rPr>
          <w:sz w:val="20"/>
          <w:szCs w:val="20"/>
        </w:rPr>
        <w:t xml:space="preserve"> </w:t>
      </w:r>
    </w:p>
    <w:p w14:paraId="1CB94F7F" w14:textId="69EFD120" w:rsidR="00FA22F6" w:rsidRPr="00DE1AC2" w:rsidRDefault="00FA22F6" w:rsidP="00774155">
      <w:pPr>
        <w:rPr>
          <w:rFonts w:ascii="Arial" w:hAnsi="Arial" w:cs="Arial"/>
          <w:sz w:val="20"/>
          <w:szCs w:val="20"/>
          <w:lang w:eastAsia="en-GB"/>
        </w:rPr>
      </w:pPr>
    </w:p>
    <w:p w14:paraId="3036AE6A" w14:textId="12E7F6E2" w:rsidR="00FD23CB" w:rsidRPr="003B14BA" w:rsidRDefault="0044350D" w:rsidP="00774155">
      <w:pPr>
        <w:rPr>
          <w:rFonts w:ascii="Arial" w:hAnsi="Arial" w:cs="Arial"/>
          <w:sz w:val="20"/>
          <w:szCs w:val="20"/>
          <w:lang w:eastAsia="en-GB"/>
        </w:rPr>
      </w:pPr>
      <w:r w:rsidRPr="003B14BA">
        <w:rPr>
          <w:rFonts w:ascii="Arial" w:hAnsi="Arial" w:cs="Arial"/>
          <w:sz w:val="20"/>
          <w:szCs w:val="20"/>
          <w:lang w:eastAsia="en-GB"/>
        </w:rPr>
        <w:t>According to</w:t>
      </w:r>
      <w:r w:rsidR="00FD23CB" w:rsidRPr="003B14BA">
        <w:rPr>
          <w:rFonts w:ascii="Arial" w:hAnsi="Arial" w:cs="Arial"/>
          <w:sz w:val="20"/>
          <w:szCs w:val="20"/>
          <w:lang w:eastAsia="en-GB"/>
        </w:rPr>
        <w:t xml:space="preserve"> </w:t>
      </w:r>
      <w:r w:rsidR="00686705" w:rsidRPr="00686705">
        <w:rPr>
          <w:rFonts w:ascii="Arial" w:hAnsi="Arial" w:cs="Arial"/>
          <w:sz w:val="20"/>
          <w:szCs w:val="20"/>
          <w:lang w:eastAsia="en-GB"/>
        </w:rPr>
        <w:t>the initial slot handling for SPS HARQ-ACK deferral</w:t>
      </w:r>
      <w:r w:rsidR="00686705">
        <w:rPr>
          <w:rFonts w:ascii="Arial" w:hAnsi="Arial" w:cs="Arial"/>
          <w:sz w:val="20"/>
          <w:szCs w:val="20"/>
          <w:lang w:eastAsia="en-GB"/>
        </w:rPr>
        <w:t xml:space="preserve"> above</w:t>
      </w:r>
      <w:r w:rsidR="00FD23CB" w:rsidRPr="003B14BA">
        <w:rPr>
          <w:rFonts w:ascii="Arial" w:hAnsi="Arial" w:cs="Arial"/>
          <w:sz w:val="20"/>
          <w:szCs w:val="20"/>
          <w:lang w:eastAsia="en-GB"/>
        </w:rPr>
        <w:t xml:space="preserve">, </w:t>
      </w:r>
      <w:r w:rsidR="00686705">
        <w:rPr>
          <w:rFonts w:ascii="Arial" w:hAnsi="Arial" w:cs="Arial"/>
          <w:sz w:val="20"/>
          <w:szCs w:val="20"/>
          <w:lang w:eastAsia="en-GB"/>
        </w:rPr>
        <w:t>we see</w:t>
      </w:r>
      <w:r w:rsidR="00F11065">
        <w:rPr>
          <w:rFonts w:ascii="Arial" w:hAnsi="Arial" w:cs="Arial"/>
          <w:sz w:val="20"/>
          <w:szCs w:val="20"/>
          <w:lang w:eastAsia="en-GB"/>
        </w:rPr>
        <w:t xml:space="preserve"> that</w:t>
      </w:r>
      <w:r w:rsidR="00686705">
        <w:rPr>
          <w:rFonts w:ascii="Arial" w:hAnsi="Arial" w:cs="Arial"/>
          <w:sz w:val="20"/>
          <w:szCs w:val="20"/>
          <w:lang w:eastAsia="en-GB"/>
        </w:rPr>
        <w:t xml:space="preserve"> </w:t>
      </w:r>
      <w:r w:rsidR="00FD23CB" w:rsidRPr="003B14BA">
        <w:rPr>
          <w:rFonts w:ascii="Arial" w:hAnsi="Arial" w:cs="Arial"/>
          <w:sz w:val="20"/>
          <w:szCs w:val="20"/>
          <w:lang w:eastAsia="en-GB"/>
        </w:rPr>
        <w:t>the effect of</w:t>
      </w:r>
      <w:r w:rsidR="00F11065">
        <w:rPr>
          <w:rFonts w:ascii="Arial" w:hAnsi="Arial" w:cs="Arial"/>
          <w:sz w:val="20"/>
          <w:szCs w:val="20"/>
          <w:lang w:eastAsia="en-GB"/>
        </w:rPr>
        <w:t xml:space="preserve"> SPS HARQ-ACK</w:t>
      </w:r>
      <w:r w:rsidR="00FD23CB" w:rsidRPr="003B14BA">
        <w:rPr>
          <w:rFonts w:ascii="Arial" w:hAnsi="Arial" w:cs="Arial"/>
          <w:sz w:val="20"/>
          <w:szCs w:val="20"/>
          <w:lang w:eastAsia="en-GB"/>
        </w:rPr>
        <w:t xml:space="preserve"> deferral </w:t>
      </w:r>
      <w:r w:rsidR="00F11065">
        <w:rPr>
          <w:rFonts w:ascii="Arial" w:hAnsi="Arial" w:cs="Arial"/>
          <w:sz w:val="20"/>
          <w:szCs w:val="20"/>
          <w:lang w:eastAsia="en-GB"/>
        </w:rPr>
        <w:t>can be captured by</w:t>
      </w:r>
      <w:r w:rsidR="00FD23CB" w:rsidRPr="003B14BA">
        <w:rPr>
          <w:rFonts w:ascii="Arial" w:hAnsi="Arial" w:cs="Arial"/>
          <w:sz w:val="20"/>
          <w:szCs w:val="20"/>
          <w:lang w:eastAsia="en-GB"/>
        </w:rPr>
        <w:t xml:space="preserve"> </w:t>
      </w:r>
      <w:r w:rsidR="00686705">
        <w:rPr>
          <w:rFonts w:ascii="Arial" w:hAnsi="Arial" w:cs="Arial"/>
          <w:sz w:val="20"/>
          <w:szCs w:val="20"/>
          <w:lang w:eastAsia="en-GB"/>
        </w:rPr>
        <w:t xml:space="preserve">introducing a step to </w:t>
      </w:r>
      <w:r w:rsidR="00FD23CB" w:rsidRPr="003B14BA">
        <w:rPr>
          <w:rFonts w:ascii="Arial" w:hAnsi="Arial" w:cs="Arial"/>
          <w:sz w:val="20"/>
          <w:szCs w:val="20"/>
          <w:lang w:eastAsia="en-GB"/>
        </w:rPr>
        <w:t>determin</w:t>
      </w:r>
      <w:r w:rsidR="00686705">
        <w:rPr>
          <w:rFonts w:ascii="Arial" w:hAnsi="Arial" w:cs="Arial"/>
          <w:sz w:val="20"/>
          <w:szCs w:val="20"/>
          <w:lang w:eastAsia="en-GB"/>
        </w:rPr>
        <w:t>e</w:t>
      </w:r>
      <w:r w:rsidR="00FD23CB" w:rsidRPr="003B14BA">
        <w:rPr>
          <w:rFonts w:ascii="Arial" w:hAnsi="Arial" w:cs="Arial"/>
          <w:sz w:val="20"/>
          <w:szCs w:val="20"/>
          <w:lang w:eastAsia="en-GB"/>
        </w:rPr>
        <w:t xml:space="preserve"> a new actual K1 for SPS HARQ-ACK</w:t>
      </w:r>
      <w:r w:rsidR="007F01EB" w:rsidRPr="003B14BA">
        <w:rPr>
          <w:rFonts w:ascii="Arial" w:hAnsi="Arial" w:cs="Arial"/>
          <w:sz w:val="20"/>
          <w:szCs w:val="20"/>
          <w:lang w:eastAsia="en-GB"/>
        </w:rPr>
        <w:t xml:space="preserve"> caused by </w:t>
      </w:r>
      <w:r w:rsidR="007F01EB" w:rsidRPr="003B14BA">
        <w:rPr>
          <w:rFonts w:ascii="Times New Roman" w:eastAsia="Calibri" w:hAnsi="Times New Roman" w:cs="Times New Roman"/>
          <w:i/>
          <w:iCs/>
          <w:color w:val="181818"/>
          <w:spacing w:val="-6"/>
          <w:kern w:val="20"/>
        </w:rPr>
        <w:t>k1</w:t>
      </w:r>
      <w:r w:rsidR="007F01EB" w:rsidRPr="003B14BA">
        <w:rPr>
          <w:rFonts w:ascii="Times New Roman" w:eastAsia="Calibri" w:hAnsi="Times New Roman" w:cs="Times New Roman"/>
          <w:i/>
          <w:iCs/>
          <w:color w:val="181818"/>
          <w:spacing w:val="-6"/>
          <w:kern w:val="20"/>
          <w:position w:val="-6"/>
          <w:vertAlign w:val="subscript"/>
        </w:rPr>
        <w:t>def</w:t>
      </w:r>
      <w:r w:rsidR="00FD23CB" w:rsidRPr="003B14BA">
        <w:rPr>
          <w:rFonts w:ascii="Arial" w:hAnsi="Arial" w:cs="Arial"/>
          <w:sz w:val="20"/>
          <w:szCs w:val="20"/>
          <w:lang w:eastAsia="en-GB"/>
        </w:rPr>
        <w:t xml:space="preserve">. This step of </w:t>
      </w:r>
      <w:r w:rsidRPr="003B14BA">
        <w:rPr>
          <w:rFonts w:ascii="Arial" w:hAnsi="Arial" w:cs="Arial"/>
          <w:sz w:val="20"/>
          <w:szCs w:val="20"/>
          <w:lang w:eastAsia="en-GB"/>
        </w:rPr>
        <w:t>determining a new</w:t>
      </w:r>
      <w:r w:rsidR="00FD23CB" w:rsidRPr="003B14BA">
        <w:rPr>
          <w:rFonts w:ascii="Arial" w:hAnsi="Arial" w:cs="Arial"/>
          <w:sz w:val="20"/>
          <w:szCs w:val="20"/>
          <w:lang w:eastAsia="en-GB"/>
        </w:rPr>
        <w:t xml:space="preserve"> actual K1 can be done separately prior to the existing multiplexing and PUCCH resource determination procedures. </w:t>
      </w:r>
    </w:p>
    <w:p w14:paraId="68EF65FA" w14:textId="01A79A66" w:rsidR="00FD23CB" w:rsidRPr="003B14BA" w:rsidRDefault="00FD23CB" w:rsidP="00FD23CB">
      <w:pPr>
        <w:pStyle w:val="Observation"/>
        <w:rPr>
          <w:sz w:val="20"/>
          <w:szCs w:val="20"/>
        </w:rPr>
      </w:pPr>
      <w:bookmarkStart w:id="27" w:name="_Toc79167632"/>
      <w:r w:rsidRPr="003B14BA">
        <w:rPr>
          <w:sz w:val="20"/>
          <w:szCs w:val="20"/>
        </w:rPr>
        <w:t xml:space="preserve">The </w:t>
      </w:r>
      <w:r w:rsidR="00686705" w:rsidRPr="00686705">
        <w:rPr>
          <w:rFonts w:cs="Arial"/>
          <w:sz w:val="20"/>
          <w:szCs w:val="20"/>
          <w:lang w:eastAsia="en-GB"/>
        </w:rPr>
        <w:t>initial slot handling for SPS HARQ-ACK deferral</w:t>
      </w:r>
      <w:r w:rsidR="00686705">
        <w:rPr>
          <w:rFonts w:cs="Arial"/>
          <w:sz w:val="20"/>
          <w:szCs w:val="20"/>
          <w:lang w:eastAsia="en-GB"/>
        </w:rPr>
        <w:t xml:space="preserve"> </w:t>
      </w:r>
      <w:r w:rsidRPr="003B14BA">
        <w:rPr>
          <w:sz w:val="20"/>
          <w:szCs w:val="20"/>
        </w:rPr>
        <w:t>essentially</w:t>
      </w:r>
      <w:r w:rsidRPr="003B14BA">
        <w:rPr>
          <w:rFonts w:cs="Arial"/>
          <w:sz w:val="20"/>
          <w:szCs w:val="20"/>
          <w:lang w:eastAsia="en-GB"/>
        </w:rPr>
        <w:t xml:space="preserve"> lead</w:t>
      </w:r>
      <w:r w:rsidR="00A812EA">
        <w:rPr>
          <w:rFonts w:cs="Arial"/>
          <w:sz w:val="20"/>
          <w:szCs w:val="20"/>
          <w:lang w:eastAsia="en-GB"/>
        </w:rPr>
        <w:t>s</w:t>
      </w:r>
      <w:r w:rsidRPr="003B14BA">
        <w:rPr>
          <w:rFonts w:cs="Arial"/>
          <w:sz w:val="20"/>
          <w:szCs w:val="20"/>
          <w:lang w:eastAsia="en-GB"/>
        </w:rPr>
        <w:t xml:space="preserve"> to a</w:t>
      </w:r>
      <w:r w:rsidR="00AE38EA">
        <w:rPr>
          <w:rFonts w:cs="Arial"/>
          <w:sz w:val="20"/>
          <w:szCs w:val="20"/>
          <w:lang w:eastAsia="en-GB"/>
        </w:rPr>
        <w:t xml:space="preserve"> simple</w:t>
      </w:r>
      <w:r w:rsidRPr="003B14BA">
        <w:rPr>
          <w:rFonts w:cs="Arial"/>
          <w:sz w:val="20"/>
          <w:szCs w:val="20"/>
          <w:lang w:eastAsia="en-GB"/>
        </w:rPr>
        <w:t xml:space="preserve"> update</w:t>
      </w:r>
      <w:r w:rsidR="00A812EA">
        <w:rPr>
          <w:rFonts w:cs="Arial"/>
          <w:sz w:val="20"/>
          <w:szCs w:val="20"/>
          <w:lang w:eastAsia="en-GB"/>
        </w:rPr>
        <w:t>d</w:t>
      </w:r>
      <w:r w:rsidRPr="003B14BA">
        <w:rPr>
          <w:rFonts w:cs="Arial"/>
          <w:sz w:val="20"/>
          <w:szCs w:val="20"/>
          <w:lang w:eastAsia="en-GB"/>
        </w:rPr>
        <w:t xml:space="preserve"> procedure on determining </w:t>
      </w:r>
      <w:r w:rsidR="00497F75" w:rsidRPr="003B14BA">
        <w:rPr>
          <w:rFonts w:cs="Arial"/>
          <w:sz w:val="20"/>
          <w:szCs w:val="20"/>
          <w:lang w:eastAsia="en-GB"/>
        </w:rPr>
        <w:t xml:space="preserve">the </w:t>
      </w:r>
      <w:r w:rsidRPr="003B14BA">
        <w:rPr>
          <w:rFonts w:cs="Arial"/>
          <w:sz w:val="20"/>
          <w:szCs w:val="20"/>
          <w:lang w:eastAsia="en-GB"/>
        </w:rPr>
        <w:t>new actual K1. This can be done separately prior to the existing multiplexing and PUCCH resource determination procedures.</w:t>
      </w:r>
      <w:bookmarkEnd w:id="27"/>
    </w:p>
    <w:p w14:paraId="10F1209F" w14:textId="7FDFE690" w:rsidR="00385960" w:rsidRPr="003B14BA" w:rsidRDefault="00385960" w:rsidP="00C3084F">
      <w:pPr>
        <w:pStyle w:val="Proposal"/>
        <w:numPr>
          <w:ilvl w:val="0"/>
          <w:numId w:val="0"/>
        </w:numPr>
        <w:rPr>
          <w:highlight w:val="yellow"/>
        </w:rPr>
      </w:pPr>
      <w:bookmarkStart w:id="28" w:name="_Toc61894280"/>
      <w:bookmarkStart w:id="29" w:name="_Toc61897250"/>
      <w:bookmarkStart w:id="30" w:name="_Toc61897915"/>
      <w:bookmarkStart w:id="31" w:name="_Toc61894281"/>
      <w:bookmarkStart w:id="32" w:name="_Toc61897251"/>
      <w:bookmarkStart w:id="33" w:name="_Toc61897916"/>
      <w:bookmarkEnd w:id="28"/>
      <w:bookmarkEnd w:id="29"/>
      <w:bookmarkEnd w:id="30"/>
      <w:bookmarkEnd w:id="31"/>
      <w:bookmarkEnd w:id="32"/>
      <w:bookmarkEnd w:id="33"/>
    </w:p>
    <w:p w14:paraId="73DBD5E5" w14:textId="65C0705D" w:rsidR="00974081" w:rsidRPr="00BE2946" w:rsidRDefault="00974081" w:rsidP="00974081">
      <w:pPr>
        <w:pStyle w:val="Heading3"/>
      </w:pPr>
      <w:r w:rsidRPr="00BE2946">
        <w:t>2.</w:t>
      </w:r>
      <w:r w:rsidR="006C4CE9">
        <w:t>2</w:t>
      </w:r>
      <w:r w:rsidRPr="00BE2946">
        <w:t>.</w:t>
      </w:r>
      <w:r w:rsidR="006C4CE9">
        <w:t>3</w:t>
      </w:r>
      <w:r w:rsidRPr="00BE2946">
        <w:tab/>
      </w:r>
      <w:r>
        <w:t>Additional design consideration for deferring procedures</w:t>
      </w:r>
    </w:p>
    <w:p w14:paraId="6B6B48E1" w14:textId="68FA7EAE" w:rsidR="00960856" w:rsidRPr="00A473AC" w:rsidRDefault="00C62740" w:rsidP="00A473AC">
      <w:pPr>
        <w:rPr>
          <w:rFonts w:ascii="Arial" w:hAnsi="Arial" w:cs="Arial"/>
          <w:sz w:val="20"/>
          <w:szCs w:val="20"/>
        </w:rPr>
      </w:pPr>
      <w:r w:rsidRPr="00A473AC">
        <w:rPr>
          <w:rFonts w:ascii="Arial" w:hAnsi="Arial" w:cs="Arial"/>
          <w:sz w:val="20"/>
          <w:szCs w:val="20"/>
        </w:rPr>
        <w:t xml:space="preserve">When </w:t>
      </w:r>
      <w:r w:rsidRPr="00A473AC">
        <w:rPr>
          <w:rFonts w:ascii="Arial" w:hAnsi="Arial" w:cs="Arial"/>
          <w:i/>
          <w:iCs/>
          <w:sz w:val="20"/>
          <w:szCs w:val="20"/>
        </w:rPr>
        <w:t>k1</w:t>
      </w:r>
      <w:r w:rsidRPr="00A473AC">
        <w:rPr>
          <w:rFonts w:ascii="Arial" w:hAnsi="Arial" w:cs="Arial"/>
          <w:i/>
          <w:iCs/>
          <w:position w:val="-6"/>
          <w:sz w:val="20"/>
          <w:szCs w:val="20"/>
          <w:vertAlign w:val="subscript"/>
        </w:rPr>
        <w:t>def</w:t>
      </w:r>
      <w:r w:rsidRPr="00A473AC">
        <w:rPr>
          <w:rFonts w:ascii="Arial" w:hAnsi="Arial" w:cs="Arial"/>
          <w:sz w:val="20"/>
          <w:szCs w:val="20"/>
        </w:rPr>
        <w:t xml:space="preserve"> granularity for deferral is 1 slot/sub-slot, it can lead to scenarios where </w:t>
      </w:r>
      <w:r w:rsidR="00F430AA" w:rsidRPr="00A473AC">
        <w:rPr>
          <w:rFonts w:ascii="Arial" w:hAnsi="Arial" w:cs="Arial"/>
          <w:sz w:val="20"/>
          <w:szCs w:val="20"/>
        </w:rPr>
        <w:t>DL</w:t>
      </w:r>
      <w:r w:rsidR="00987051" w:rsidRPr="00A473AC">
        <w:rPr>
          <w:rFonts w:ascii="Arial" w:hAnsi="Arial" w:cs="Arial"/>
          <w:sz w:val="20"/>
          <w:szCs w:val="20"/>
        </w:rPr>
        <w:t xml:space="preserve"> </w:t>
      </w:r>
      <w:r w:rsidRPr="00A473AC">
        <w:rPr>
          <w:rFonts w:ascii="Arial" w:hAnsi="Arial" w:cs="Arial"/>
          <w:sz w:val="20"/>
          <w:szCs w:val="20"/>
        </w:rPr>
        <w:t xml:space="preserve">SPS HARQ-ACK is deferred to an UL slot where it does not correspond to </w:t>
      </w:r>
      <w:r w:rsidR="00BF4D9D" w:rsidRPr="00A473AC">
        <w:rPr>
          <w:rFonts w:ascii="Arial" w:hAnsi="Arial" w:cs="Arial"/>
          <w:sz w:val="20"/>
          <w:szCs w:val="20"/>
        </w:rPr>
        <w:t xml:space="preserve">a slot according to any K1 value in </w:t>
      </w:r>
      <w:r w:rsidR="00924D7D" w:rsidRPr="00A473AC">
        <w:rPr>
          <w:rFonts w:ascii="Arial" w:hAnsi="Arial" w:cs="Arial"/>
          <w:sz w:val="20"/>
          <w:szCs w:val="20"/>
        </w:rPr>
        <w:t>the</w:t>
      </w:r>
      <w:r w:rsidR="00BF4D9D" w:rsidRPr="00A473AC">
        <w:rPr>
          <w:rFonts w:ascii="Arial" w:hAnsi="Arial" w:cs="Arial"/>
          <w:sz w:val="20"/>
          <w:szCs w:val="20"/>
        </w:rPr>
        <w:t xml:space="preserve"> </w:t>
      </w:r>
      <w:r w:rsidR="00924D7D" w:rsidRPr="00A473AC">
        <w:rPr>
          <w:rFonts w:ascii="Arial" w:hAnsi="Arial" w:cs="Arial"/>
          <w:sz w:val="20"/>
          <w:szCs w:val="20"/>
        </w:rPr>
        <w:t xml:space="preserve">original </w:t>
      </w:r>
      <w:r w:rsidR="00BF4D9D" w:rsidRPr="00A473AC">
        <w:rPr>
          <w:rFonts w:ascii="Arial" w:hAnsi="Arial" w:cs="Arial"/>
          <w:sz w:val="20"/>
          <w:szCs w:val="20"/>
        </w:rPr>
        <w:t xml:space="preserve">set of configured K1 values. </w:t>
      </w:r>
    </w:p>
    <w:p w14:paraId="5481174E" w14:textId="4CD6D37E" w:rsidR="00BF4D9D" w:rsidRPr="00A473AC" w:rsidRDefault="00BF4D9D" w:rsidP="00A473AC">
      <w:pPr>
        <w:rPr>
          <w:rFonts w:ascii="Arial" w:hAnsi="Arial" w:cs="Arial"/>
          <w:sz w:val="20"/>
          <w:szCs w:val="20"/>
        </w:rPr>
      </w:pPr>
      <w:r w:rsidRPr="00A473AC">
        <w:rPr>
          <w:rFonts w:ascii="Arial" w:hAnsi="Arial" w:cs="Arial"/>
          <w:sz w:val="20"/>
          <w:szCs w:val="20"/>
        </w:rPr>
        <w:lastRenderedPageBreak/>
        <w:t xml:space="preserve">See for example </w:t>
      </w:r>
      <w:r w:rsidR="00BD2D5F" w:rsidRPr="00A473AC">
        <w:rPr>
          <w:rFonts w:ascii="Arial" w:hAnsi="Arial" w:cs="Arial"/>
          <w:sz w:val="20"/>
          <w:szCs w:val="20"/>
        </w:rPr>
        <w:fldChar w:fldCharType="begin"/>
      </w:r>
      <w:r w:rsidR="00BD2D5F" w:rsidRPr="003B14BA">
        <w:rPr>
          <w:rFonts w:eastAsia="Calibri" w:cs="Arial"/>
          <w:color w:val="181818"/>
          <w:spacing w:val="-6"/>
          <w:kern w:val="20"/>
          <w:sz w:val="20"/>
          <w:szCs w:val="20"/>
        </w:rPr>
        <w:instrText xml:space="preserve"> REF _Ref68510441 \h  \* MERGEFORMAT </w:instrText>
      </w:r>
      <w:r w:rsidR="00BD2D5F" w:rsidRPr="00A473AC">
        <w:rPr>
          <w:rFonts w:ascii="Arial" w:hAnsi="Arial" w:cs="Arial"/>
          <w:sz w:val="20"/>
          <w:szCs w:val="20"/>
        </w:rPr>
      </w:r>
      <w:r w:rsidR="00BD2D5F" w:rsidRPr="00A473AC">
        <w:rPr>
          <w:rFonts w:ascii="Arial" w:hAnsi="Arial" w:cs="Arial"/>
          <w:sz w:val="20"/>
          <w:szCs w:val="20"/>
        </w:rPr>
        <w:fldChar w:fldCharType="separate"/>
      </w:r>
      <w:r w:rsidR="004343A3" w:rsidRPr="004343A3">
        <w:rPr>
          <w:sz w:val="20"/>
          <w:szCs w:val="20"/>
        </w:rPr>
        <w:t xml:space="preserve">Figure </w:t>
      </w:r>
      <w:r w:rsidR="004343A3" w:rsidRPr="004343A3">
        <w:rPr>
          <w:noProof/>
          <w:sz w:val="20"/>
          <w:szCs w:val="20"/>
        </w:rPr>
        <w:t>8</w:t>
      </w:r>
      <w:r w:rsidR="00BD2D5F" w:rsidRPr="00A473AC">
        <w:rPr>
          <w:rFonts w:ascii="Arial" w:hAnsi="Arial" w:cs="Arial"/>
          <w:sz w:val="20"/>
          <w:szCs w:val="20"/>
        </w:rPr>
        <w:fldChar w:fldCharType="end"/>
      </w:r>
      <w:r w:rsidR="00BD2D5F" w:rsidRPr="00A473AC">
        <w:rPr>
          <w:rFonts w:ascii="Arial" w:hAnsi="Arial" w:cs="Arial"/>
          <w:sz w:val="20"/>
          <w:szCs w:val="20"/>
        </w:rPr>
        <w:t xml:space="preserve"> </w:t>
      </w:r>
      <w:r w:rsidRPr="00A473AC">
        <w:rPr>
          <w:rFonts w:ascii="Arial" w:hAnsi="Arial" w:cs="Arial"/>
          <w:sz w:val="20"/>
          <w:szCs w:val="20"/>
        </w:rPr>
        <w:t>where we assume that a UE is configured with the set of K1 values {0, 1, 2, 4}. In this example, SPS_AN is deferred to the first available UL slot n</w:t>
      </w:r>
      <w:r w:rsidRPr="00A473AC">
        <w:rPr>
          <w:rFonts w:ascii="Arial" w:hAnsi="Arial" w:cs="Arial"/>
          <w:sz w:val="20"/>
          <w:szCs w:val="20"/>
          <w:vertAlign w:val="subscript"/>
        </w:rPr>
        <w:t>u</w:t>
      </w:r>
      <w:r w:rsidR="00924D7D" w:rsidRPr="00A473AC">
        <w:rPr>
          <w:rFonts w:ascii="Arial" w:hAnsi="Arial" w:cs="Arial"/>
          <w:sz w:val="20"/>
          <w:szCs w:val="20"/>
        </w:rPr>
        <w:t xml:space="preserve"> w</w:t>
      </w:r>
      <w:r w:rsidRPr="00A473AC">
        <w:rPr>
          <w:rFonts w:ascii="Arial" w:hAnsi="Arial" w:cs="Arial"/>
          <w:sz w:val="20"/>
          <w:szCs w:val="20"/>
        </w:rPr>
        <w:t>hich correspond</w:t>
      </w:r>
      <w:r w:rsidR="007A65B0" w:rsidRPr="00A473AC">
        <w:rPr>
          <w:rFonts w:ascii="Arial" w:hAnsi="Arial" w:cs="Arial"/>
          <w:sz w:val="20"/>
          <w:szCs w:val="20"/>
        </w:rPr>
        <w:t>s</w:t>
      </w:r>
      <w:r w:rsidRPr="00A473AC">
        <w:rPr>
          <w:rFonts w:ascii="Arial" w:hAnsi="Arial" w:cs="Arial"/>
          <w:sz w:val="20"/>
          <w:szCs w:val="20"/>
        </w:rPr>
        <w:t xml:space="preserve"> to the slot with actual K1 equal to 3. </w:t>
      </w:r>
    </w:p>
    <w:p w14:paraId="6AF6D8F7" w14:textId="51AD5395" w:rsidR="00BF4D9D" w:rsidRPr="00A473AC" w:rsidRDefault="00BF4D9D" w:rsidP="00A473AC">
      <w:pPr>
        <w:rPr>
          <w:rFonts w:ascii="Arial" w:hAnsi="Arial" w:cs="Arial"/>
          <w:sz w:val="20"/>
          <w:szCs w:val="20"/>
        </w:rPr>
      </w:pPr>
      <w:r w:rsidRPr="00A473AC">
        <w:rPr>
          <w:rFonts w:ascii="Arial" w:hAnsi="Arial" w:cs="Arial"/>
          <w:sz w:val="20"/>
          <w:szCs w:val="20"/>
        </w:rPr>
        <w:t xml:space="preserve">With the existing </w:t>
      </w:r>
      <w:r w:rsidR="007A65B0" w:rsidRPr="00A473AC">
        <w:rPr>
          <w:rFonts w:ascii="Arial" w:hAnsi="Arial" w:cs="Arial"/>
          <w:sz w:val="20"/>
          <w:szCs w:val="20"/>
        </w:rPr>
        <w:t xml:space="preserve">pseudo-code for </w:t>
      </w:r>
      <w:r w:rsidRPr="00A473AC">
        <w:rPr>
          <w:rFonts w:ascii="Arial" w:hAnsi="Arial" w:cs="Arial"/>
          <w:sz w:val="20"/>
          <w:szCs w:val="20"/>
        </w:rPr>
        <w:t>Type-1 HARQ-ACK codebook generation for HARQ-ACK codebook in slot n</w:t>
      </w:r>
      <w:r w:rsidRPr="00A473AC">
        <w:rPr>
          <w:rFonts w:ascii="Arial" w:hAnsi="Arial" w:cs="Arial"/>
          <w:sz w:val="20"/>
          <w:szCs w:val="20"/>
          <w:vertAlign w:val="subscript"/>
        </w:rPr>
        <w:t>u</w:t>
      </w:r>
      <w:r w:rsidRPr="00A473AC">
        <w:rPr>
          <w:rFonts w:ascii="Arial" w:hAnsi="Arial" w:cs="Arial"/>
          <w:sz w:val="20"/>
          <w:szCs w:val="20"/>
        </w:rPr>
        <w:t xml:space="preserve">, there would not be a place holder in the codebook for the deferred SPS HARQ-ACK bit </w:t>
      </w:r>
      <w:r w:rsidR="007A65B0" w:rsidRPr="00A473AC">
        <w:rPr>
          <w:rFonts w:ascii="Arial" w:hAnsi="Arial" w:cs="Arial"/>
          <w:sz w:val="20"/>
          <w:szCs w:val="20"/>
        </w:rPr>
        <w:t>since</w:t>
      </w:r>
      <w:r w:rsidRPr="00A473AC">
        <w:rPr>
          <w:rFonts w:ascii="Arial" w:hAnsi="Arial" w:cs="Arial"/>
          <w:sz w:val="20"/>
          <w:szCs w:val="20"/>
        </w:rPr>
        <w:t xml:space="preserve"> K1 =3 is not in the </w:t>
      </w:r>
      <w:r w:rsidR="00924D7D" w:rsidRPr="00A473AC">
        <w:rPr>
          <w:rFonts w:ascii="Arial" w:hAnsi="Arial" w:cs="Arial"/>
          <w:sz w:val="20"/>
          <w:szCs w:val="20"/>
        </w:rPr>
        <w:t xml:space="preserve">original </w:t>
      </w:r>
      <w:r w:rsidRPr="00A473AC">
        <w:rPr>
          <w:rFonts w:ascii="Arial" w:hAnsi="Arial" w:cs="Arial"/>
          <w:sz w:val="20"/>
          <w:szCs w:val="20"/>
        </w:rPr>
        <w:t xml:space="preserve">set of configured K1 values. This leads to error </w:t>
      </w:r>
      <w:r w:rsidR="007A65B0" w:rsidRPr="00A473AC">
        <w:rPr>
          <w:rFonts w:ascii="Arial" w:hAnsi="Arial" w:cs="Arial"/>
          <w:sz w:val="20"/>
          <w:szCs w:val="20"/>
        </w:rPr>
        <w:t xml:space="preserve">and mismatch </w:t>
      </w:r>
      <w:r w:rsidRPr="00A473AC">
        <w:rPr>
          <w:rFonts w:ascii="Arial" w:hAnsi="Arial" w:cs="Arial"/>
          <w:sz w:val="20"/>
          <w:szCs w:val="20"/>
        </w:rPr>
        <w:t xml:space="preserve">in the codebook </w:t>
      </w:r>
      <w:r w:rsidR="004B17E7" w:rsidRPr="00A473AC">
        <w:rPr>
          <w:rFonts w:ascii="Arial" w:hAnsi="Arial" w:cs="Arial"/>
          <w:sz w:val="20"/>
          <w:szCs w:val="20"/>
        </w:rPr>
        <w:t>generation</w:t>
      </w:r>
      <w:r w:rsidRPr="00A473AC">
        <w:rPr>
          <w:rFonts w:ascii="Arial" w:hAnsi="Arial" w:cs="Arial"/>
          <w:sz w:val="20"/>
          <w:szCs w:val="20"/>
        </w:rPr>
        <w:t>.</w:t>
      </w:r>
    </w:p>
    <w:p w14:paraId="278E7F39" w14:textId="77777777" w:rsidR="00BF4D9D" w:rsidRDefault="00BF4D9D" w:rsidP="00BF4D9D">
      <w:pPr>
        <w:pStyle w:val="BodyText"/>
        <w:keepNext/>
        <w:jc w:val="center"/>
      </w:pPr>
      <w:r>
        <w:rPr>
          <w:rFonts w:eastAsia="Calibri" w:cs="Arial"/>
          <w:noProof/>
          <w:color w:val="181818"/>
          <w:spacing w:val="-6"/>
          <w:kern w:val="20"/>
          <w:sz w:val="20"/>
          <w:szCs w:val="20"/>
        </w:rPr>
        <w:drawing>
          <wp:inline distT="0" distB="0" distL="0" distR="0" wp14:anchorId="5F6EB38C" wp14:editId="4CC48DB5">
            <wp:extent cx="3439886" cy="1171728"/>
            <wp:effectExtent l="0" t="0" r="825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87865" cy="1188071"/>
                    </a:xfrm>
                    <a:prstGeom prst="rect">
                      <a:avLst/>
                    </a:prstGeom>
                    <a:noFill/>
                  </pic:spPr>
                </pic:pic>
              </a:graphicData>
            </a:graphic>
          </wp:inline>
        </w:drawing>
      </w:r>
    </w:p>
    <w:p w14:paraId="7EEFDB8F" w14:textId="7E46B09A" w:rsidR="00BF4D9D" w:rsidRPr="003B14BA" w:rsidRDefault="00BF4D9D" w:rsidP="00BF4D9D">
      <w:pPr>
        <w:pStyle w:val="Caption"/>
        <w:jc w:val="center"/>
      </w:pPr>
      <w:bookmarkStart w:id="34" w:name="_Ref68510441"/>
      <w:r w:rsidRPr="003B14BA">
        <w:t xml:space="preserve">Figure </w:t>
      </w:r>
      <w:r>
        <w:fldChar w:fldCharType="begin"/>
      </w:r>
      <w:r w:rsidRPr="003B14BA">
        <w:instrText xml:space="preserve"> SEQ Figure \* ARABIC </w:instrText>
      </w:r>
      <w:r>
        <w:fldChar w:fldCharType="separate"/>
      </w:r>
      <w:r w:rsidR="002D0DE1">
        <w:rPr>
          <w:noProof/>
        </w:rPr>
        <w:t>8</w:t>
      </w:r>
      <w:r>
        <w:fldChar w:fldCharType="end"/>
      </w:r>
      <w:bookmarkEnd w:id="34"/>
      <w:r w:rsidRPr="003B14BA">
        <w:t xml:space="preserve"> SPS HARQ-ACK deferral leads to it being transmitted in a slot/sub-slot which does not correspond to any K1 value of the set of configured K1 values.</w:t>
      </w:r>
    </w:p>
    <w:p w14:paraId="12F6AA76" w14:textId="77777777" w:rsidR="00BF4D9D" w:rsidRPr="003B14BA" w:rsidRDefault="00BF4D9D" w:rsidP="00BF4D9D">
      <w:pPr>
        <w:rPr>
          <w:rFonts w:ascii="Arial" w:hAnsi="Arial" w:cs="Arial"/>
          <w:sz w:val="20"/>
          <w:szCs w:val="20"/>
          <w:lang w:eastAsia="en-GB"/>
        </w:rPr>
      </w:pPr>
    </w:p>
    <w:p w14:paraId="0B539533" w14:textId="7F5BBCA0" w:rsidR="00BF4D9D" w:rsidRPr="003B14BA" w:rsidRDefault="00BF4D9D" w:rsidP="00BF4D9D">
      <w:pPr>
        <w:rPr>
          <w:rFonts w:ascii="Arial" w:hAnsi="Arial" w:cs="Arial"/>
          <w:sz w:val="20"/>
          <w:szCs w:val="20"/>
          <w:lang w:eastAsia="en-GB"/>
        </w:rPr>
      </w:pPr>
      <w:r w:rsidRPr="003B14BA">
        <w:rPr>
          <w:rFonts w:ascii="Arial" w:hAnsi="Arial" w:cs="Arial"/>
          <w:sz w:val="20"/>
          <w:szCs w:val="20"/>
          <w:lang w:eastAsia="en-GB"/>
        </w:rPr>
        <w:t>Th</w:t>
      </w:r>
      <w:r w:rsidR="00EC58A5" w:rsidRPr="003B14BA">
        <w:rPr>
          <w:rFonts w:ascii="Arial" w:hAnsi="Arial" w:cs="Arial"/>
          <w:sz w:val="20"/>
          <w:szCs w:val="20"/>
          <w:lang w:eastAsia="en-GB"/>
        </w:rPr>
        <w:t>e above</w:t>
      </w:r>
      <w:r w:rsidRPr="003B14BA">
        <w:rPr>
          <w:rFonts w:ascii="Arial" w:hAnsi="Arial" w:cs="Arial"/>
          <w:sz w:val="20"/>
          <w:szCs w:val="20"/>
          <w:lang w:eastAsia="en-GB"/>
        </w:rPr>
        <w:t xml:space="preserve"> issue may be avoided by the gNB configuration of the set of K1 values. However, </w:t>
      </w:r>
      <w:r w:rsidR="001951BE" w:rsidRPr="003B14BA">
        <w:rPr>
          <w:rFonts w:ascii="Arial" w:hAnsi="Arial" w:cs="Arial"/>
          <w:sz w:val="20"/>
          <w:szCs w:val="20"/>
          <w:lang w:eastAsia="en-GB"/>
        </w:rPr>
        <w:t xml:space="preserve">it may not be </w:t>
      </w:r>
      <w:r w:rsidR="001951BE">
        <w:rPr>
          <w:rFonts w:ascii="Arial" w:hAnsi="Arial" w:cs="Arial"/>
          <w:sz w:val="20"/>
          <w:szCs w:val="20"/>
          <w:lang w:eastAsia="en-GB"/>
        </w:rPr>
        <w:t xml:space="preserve">always </w:t>
      </w:r>
      <w:r w:rsidR="001951BE" w:rsidRPr="003B14BA">
        <w:rPr>
          <w:rFonts w:ascii="Arial" w:hAnsi="Arial" w:cs="Arial"/>
          <w:sz w:val="20"/>
          <w:szCs w:val="20"/>
          <w:lang w:eastAsia="en-GB"/>
        </w:rPr>
        <w:t>possible</w:t>
      </w:r>
      <w:r w:rsidR="001951BE">
        <w:rPr>
          <w:rFonts w:ascii="Arial" w:hAnsi="Arial" w:cs="Arial"/>
          <w:sz w:val="20"/>
          <w:szCs w:val="20"/>
          <w:lang w:eastAsia="en-GB"/>
        </w:rPr>
        <w:t xml:space="preserve"> in all scenarios</w:t>
      </w:r>
      <w:r w:rsidRPr="003B14BA">
        <w:rPr>
          <w:rFonts w:ascii="Arial" w:hAnsi="Arial" w:cs="Arial"/>
          <w:sz w:val="20"/>
          <w:szCs w:val="20"/>
          <w:lang w:eastAsia="en-GB"/>
        </w:rPr>
        <w:t xml:space="preserve">. Therefore, </w:t>
      </w:r>
      <w:r w:rsidR="001951BE">
        <w:rPr>
          <w:rFonts w:ascii="Arial" w:hAnsi="Arial" w:cs="Arial"/>
          <w:sz w:val="20"/>
          <w:szCs w:val="20"/>
          <w:lang w:eastAsia="en-GB"/>
        </w:rPr>
        <w:t>it is preferred to</w:t>
      </w:r>
      <w:r w:rsidR="00037BAB" w:rsidRPr="003B14BA">
        <w:rPr>
          <w:rFonts w:ascii="Arial" w:hAnsi="Arial" w:cs="Arial"/>
          <w:sz w:val="20"/>
          <w:szCs w:val="20"/>
          <w:lang w:eastAsia="en-GB"/>
        </w:rPr>
        <w:t xml:space="preserve"> </w:t>
      </w:r>
      <w:r w:rsidR="00AD729D" w:rsidRPr="003B14BA">
        <w:rPr>
          <w:rFonts w:ascii="Arial" w:hAnsi="Arial" w:cs="Arial"/>
          <w:sz w:val="20"/>
          <w:szCs w:val="20"/>
          <w:lang w:eastAsia="en-GB"/>
        </w:rPr>
        <w:t>resolve the issue</w:t>
      </w:r>
      <w:r w:rsidRPr="003B14BA">
        <w:rPr>
          <w:rFonts w:ascii="Arial" w:hAnsi="Arial" w:cs="Arial"/>
          <w:sz w:val="20"/>
          <w:szCs w:val="20"/>
          <w:lang w:eastAsia="en-GB"/>
        </w:rPr>
        <w:t xml:space="preserve"> with some </w:t>
      </w:r>
      <w:r w:rsidR="001951BE">
        <w:rPr>
          <w:rFonts w:ascii="Arial" w:hAnsi="Arial" w:cs="Arial"/>
          <w:sz w:val="20"/>
          <w:szCs w:val="20"/>
          <w:lang w:eastAsia="en-GB"/>
        </w:rPr>
        <w:t xml:space="preserve">simple </w:t>
      </w:r>
      <w:r w:rsidRPr="003B14BA">
        <w:rPr>
          <w:rFonts w:ascii="Arial" w:hAnsi="Arial" w:cs="Arial"/>
          <w:sz w:val="20"/>
          <w:szCs w:val="20"/>
          <w:lang w:eastAsia="en-GB"/>
        </w:rPr>
        <w:t xml:space="preserve">updates to the Type-1 HARQ-ACK codebook construction procedure. One possible solution is to simply modify the set of K1 values </w:t>
      </w:r>
      <w:r w:rsidR="001951BE" w:rsidRPr="003B14BA">
        <w:rPr>
          <w:rFonts w:ascii="Arial" w:hAnsi="Arial" w:cs="Arial"/>
          <w:sz w:val="20"/>
          <w:szCs w:val="20"/>
          <w:lang w:eastAsia="en-GB"/>
        </w:rPr>
        <w:t xml:space="preserve">used in the Type-1 codebook construction </w:t>
      </w:r>
      <w:r w:rsidRPr="003B14BA">
        <w:rPr>
          <w:rFonts w:ascii="Arial" w:hAnsi="Arial" w:cs="Arial"/>
          <w:sz w:val="20"/>
          <w:szCs w:val="20"/>
          <w:lang w:eastAsia="en-GB"/>
        </w:rPr>
        <w:t xml:space="preserve">by including any possible new K1 values in the </w:t>
      </w:r>
      <w:r w:rsidR="001951BE">
        <w:rPr>
          <w:rFonts w:ascii="Arial" w:hAnsi="Arial" w:cs="Arial"/>
          <w:sz w:val="20"/>
          <w:szCs w:val="20"/>
          <w:lang w:eastAsia="en-GB"/>
        </w:rPr>
        <w:t xml:space="preserve">original </w:t>
      </w:r>
      <w:r w:rsidRPr="003B14BA">
        <w:rPr>
          <w:rFonts w:ascii="Arial" w:hAnsi="Arial" w:cs="Arial"/>
          <w:sz w:val="20"/>
          <w:szCs w:val="20"/>
          <w:lang w:eastAsia="en-GB"/>
        </w:rPr>
        <w:t xml:space="preserve">set of configured K1 values. This solution is simple, however may lead to </w:t>
      </w:r>
      <w:r w:rsidR="002A27B6" w:rsidRPr="003B14BA">
        <w:rPr>
          <w:rFonts w:ascii="Arial" w:hAnsi="Arial" w:cs="Arial"/>
          <w:sz w:val="20"/>
          <w:szCs w:val="20"/>
          <w:lang w:eastAsia="en-GB"/>
        </w:rPr>
        <w:t>a</w:t>
      </w:r>
      <w:r w:rsidR="004121C6" w:rsidRPr="003B14BA">
        <w:rPr>
          <w:rFonts w:ascii="Arial" w:hAnsi="Arial" w:cs="Arial"/>
          <w:sz w:val="20"/>
          <w:szCs w:val="20"/>
          <w:lang w:eastAsia="en-GB"/>
        </w:rPr>
        <w:t>n</w:t>
      </w:r>
      <w:r w:rsidR="002A27B6" w:rsidRPr="003B14BA">
        <w:rPr>
          <w:rFonts w:ascii="Arial" w:hAnsi="Arial" w:cs="Arial"/>
          <w:sz w:val="20"/>
          <w:szCs w:val="20"/>
          <w:lang w:eastAsia="en-GB"/>
        </w:rPr>
        <w:t xml:space="preserve"> </w:t>
      </w:r>
      <w:r w:rsidRPr="003B14BA">
        <w:rPr>
          <w:rFonts w:ascii="Arial" w:hAnsi="Arial" w:cs="Arial"/>
          <w:sz w:val="20"/>
          <w:szCs w:val="20"/>
          <w:lang w:eastAsia="en-GB"/>
        </w:rPr>
        <w:t xml:space="preserve">unnecessary large codebook size. </w:t>
      </w:r>
    </w:p>
    <w:p w14:paraId="3F3D257E" w14:textId="2D29D647" w:rsidR="00BF4D9D" w:rsidRPr="003B14BA" w:rsidRDefault="00BF4D9D" w:rsidP="00BF4D9D">
      <w:pPr>
        <w:rPr>
          <w:rFonts w:ascii="Arial" w:hAnsi="Arial" w:cs="Arial"/>
          <w:sz w:val="20"/>
          <w:szCs w:val="20"/>
          <w:lang w:eastAsia="en-GB"/>
        </w:rPr>
      </w:pPr>
      <w:r w:rsidRPr="003B14BA">
        <w:rPr>
          <w:rFonts w:ascii="Arial" w:hAnsi="Arial" w:cs="Arial"/>
          <w:sz w:val="20"/>
          <w:szCs w:val="20"/>
          <w:lang w:eastAsia="en-GB"/>
        </w:rPr>
        <w:t>Alternatively, it may be possible to consider</w:t>
      </w:r>
      <w:r w:rsidR="001951BE">
        <w:rPr>
          <w:rFonts w:ascii="Arial" w:hAnsi="Arial" w:cs="Arial"/>
          <w:sz w:val="20"/>
          <w:szCs w:val="20"/>
          <w:lang w:eastAsia="en-GB"/>
        </w:rPr>
        <w:t xml:space="preserve"> a modified</w:t>
      </w:r>
      <w:r w:rsidR="00F943BB" w:rsidRPr="003B14BA">
        <w:rPr>
          <w:rFonts w:ascii="Arial" w:hAnsi="Arial" w:cs="Arial"/>
          <w:sz w:val="20"/>
          <w:szCs w:val="20"/>
          <w:lang w:eastAsia="en-GB"/>
        </w:rPr>
        <w:t xml:space="preserve"> codebook construct</w:t>
      </w:r>
      <w:r w:rsidR="001951BE">
        <w:rPr>
          <w:rFonts w:ascii="Arial" w:hAnsi="Arial" w:cs="Arial"/>
          <w:sz w:val="20"/>
          <w:szCs w:val="20"/>
          <w:lang w:eastAsia="en-GB"/>
        </w:rPr>
        <w:t>ion</w:t>
      </w:r>
      <w:r w:rsidR="00F943BB" w:rsidRPr="003B14BA">
        <w:rPr>
          <w:rFonts w:ascii="Arial" w:hAnsi="Arial" w:cs="Arial"/>
          <w:sz w:val="20"/>
          <w:szCs w:val="20"/>
          <w:lang w:eastAsia="en-GB"/>
        </w:rPr>
        <w:t xml:space="preserve"> by </w:t>
      </w:r>
      <w:r w:rsidRPr="003B14BA">
        <w:rPr>
          <w:rFonts w:ascii="Arial" w:hAnsi="Arial" w:cs="Arial"/>
          <w:sz w:val="20"/>
          <w:szCs w:val="20"/>
          <w:lang w:eastAsia="en-GB"/>
        </w:rPr>
        <w:t>appending the deferred SPS HARQ-ACK bits</w:t>
      </w:r>
      <w:r w:rsidR="008464D7" w:rsidRPr="003B14BA">
        <w:rPr>
          <w:rFonts w:ascii="Arial" w:hAnsi="Arial" w:cs="Arial"/>
          <w:sz w:val="20"/>
          <w:szCs w:val="20"/>
          <w:lang w:eastAsia="en-GB"/>
        </w:rPr>
        <w:t xml:space="preserve"> only</w:t>
      </w:r>
      <w:r w:rsidRPr="003B14BA">
        <w:rPr>
          <w:rFonts w:ascii="Arial" w:hAnsi="Arial" w:cs="Arial"/>
          <w:sz w:val="20"/>
          <w:szCs w:val="20"/>
          <w:lang w:eastAsia="en-GB"/>
        </w:rPr>
        <w:t xml:space="preserve"> </w:t>
      </w:r>
      <w:r w:rsidR="008464D7" w:rsidRPr="003B14BA">
        <w:rPr>
          <w:rFonts w:ascii="Arial" w:hAnsi="Arial" w:cs="Arial"/>
          <w:sz w:val="20"/>
          <w:szCs w:val="20"/>
          <w:lang w:eastAsia="en-GB"/>
        </w:rPr>
        <w:t xml:space="preserve">when necessary. </w:t>
      </w:r>
      <w:r w:rsidRPr="003B14BA">
        <w:rPr>
          <w:rFonts w:ascii="Arial" w:hAnsi="Arial" w:cs="Arial"/>
          <w:sz w:val="20"/>
          <w:szCs w:val="20"/>
          <w:lang w:eastAsia="en-GB"/>
        </w:rPr>
        <w:t xml:space="preserve"> </w:t>
      </w:r>
    </w:p>
    <w:p w14:paraId="47A77D33" w14:textId="0A1722D6" w:rsidR="00960856" w:rsidRPr="003B14BA" w:rsidRDefault="00694E0D" w:rsidP="00960856">
      <w:pPr>
        <w:pStyle w:val="Proposal"/>
        <w:tabs>
          <w:tab w:val="num" w:pos="1304"/>
        </w:tabs>
        <w:ind w:left="1304" w:hanging="1304"/>
        <w:rPr>
          <w:sz w:val="20"/>
          <w:szCs w:val="20"/>
        </w:rPr>
      </w:pPr>
      <w:bookmarkStart w:id="35" w:name="_Toc79167651"/>
      <w:r w:rsidRPr="003B14BA">
        <w:rPr>
          <w:sz w:val="20"/>
          <w:szCs w:val="20"/>
        </w:rPr>
        <w:t xml:space="preserve">Study </w:t>
      </w:r>
      <w:r w:rsidR="00F04F12" w:rsidRPr="003B14BA">
        <w:rPr>
          <w:sz w:val="20"/>
          <w:szCs w:val="20"/>
        </w:rPr>
        <w:t>potential u</w:t>
      </w:r>
      <w:r w:rsidR="008464D7" w:rsidRPr="003B14BA">
        <w:rPr>
          <w:sz w:val="20"/>
          <w:szCs w:val="20"/>
        </w:rPr>
        <w:t xml:space="preserve">pdate </w:t>
      </w:r>
      <w:r w:rsidR="00F04F12" w:rsidRPr="003B14BA">
        <w:rPr>
          <w:sz w:val="20"/>
          <w:szCs w:val="20"/>
        </w:rPr>
        <w:t xml:space="preserve">of </w:t>
      </w:r>
      <w:r w:rsidR="008464D7" w:rsidRPr="003B14BA">
        <w:rPr>
          <w:sz w:val="20"/>
          <w:szCs w:val="20"/>
        </w:rPr>
        <w:t>Type-1 HARQ-ACK codebook procedure to support SPS HARQ-ACK deferral</w:t>
      </w:r>
      <w:r w:rsidR="00714365" w:rsidRPr="003B14BA">
        <w:rPr>
          <w:sz w:val="20"/>
          <w:szCs w:val="20"/>
        </w:rPr>
        <w:t xml:space="preserve"> when </w:t>
      </w:r>
      <w:r w:rsidR="00D355BE" w:rsidRPr="00AD0B50">
        <w:rPr>
          <w:rFonts w:ascii="Times New Roman" w:hAnsi="Times New Roman" w:cs="Times New Roman"/>
          <w:i/>
          <w:iCs/>
          <w:color w:val="000000"/>
          <w:sz w:val="20"/>
          <w:szCs w:val="18"/>
          <w:lang w:eastAsia="ko-KR"/>
        </w:rPr>
        <w:t>k1</w:t>
      </w:r>
      <w:r w:rsidR="00D355BE" w:rsidRPr="00AD0B50">
        <w:rPr>
          <w:rFonts w:ascii="Times New Roman" w:hAnsi="Times New Roman" w:cs="Times New Roman"/>
          <w:i/>
          <w:iCs/>
          <w:color w:val="000000"/>
          <w:sz w:val="20"/>
          <w:szCs w:val="18"/>
          <w:vertAlign w:val="subscript"/>
          <w:lang w:eastAsia="ko-KR"/>
        </w:rPr>
        <w:t>eff</w:t>
      </w:r>
      <w:r w:rsidR="007D7C44" w:rsidRPr="003B14BA">
        <w:rPr>
          <w:b w:val="0"/>
          <w:bCs w:val="0"/>
          <w:i/>
          <w:iCs/>
          <w:sz w:val="20"/>
          <w:szCs w:val="20"/>
        </w:rPr>
        <w:t xml:space="preserve"> </w:t>
      </w:r>
      <w:r w:rsidR="007D7C44" w:rsidRPr="003B14BA">
        <w:rPr>
          <w:sz w:val="20"/>
          <w:szCs w:val="20"/>
        </w:rPr>
        <w:t>is not</w:t>
      </w:r>
      <w:r w:rsidR="00687F0A" w:rsidRPr="003B14BA">
        <w:rPr>
          <w:sz w:val="20"/>
          <w:szCs w:val="20"/>
        </w:rPr>
        <w:t xml:space="preserve"> included in the </w:t>
      </w:r>
      <w:r w:rsidR="00AD0B50">
        <w:rPr>
          <w:sz w:val="20"/>
          <w:szCs w:val="20"/>
        </w:rPr>
        <w:t xml:space="preserve">original </w:t>
      </w:r>
      <w:r w:rsidR="00687F0A" w:rsidRPr="003B14BA">
        <w:rPr>
          <w:sz w:val="20"/>
          <w:szCs w:val="20"/>
        </w:rPr>
        <w:t xml:space="preserve">set of configured </w:t>
      </w:r>
      <w:r w:rsidR="00687F0A" w:rsidRPr="003B14BA">
        <w:rPr>
          <w:i/>
          <w:iCs/>
          <w:sz w:val="20"/>
          <w:szCs w:val="20"/>
        </w:rPr>
        <w:t>K1</w:t>
      </w:r>
      <w:r w:rsidR="00687F0A" w:rsidRPr="003B14BA">
        <w:rPr>
          <w:sz w:val="20"/>
          <w:szCs w:val="20"/>
        </w:rPr>
        <w:t xml:space="preserve"> values</w:t>
      </w:r>
      <w:r w:rsidR="008464D7" w:rsidRPr="003B14BA">
        <w:rPr>
          <w:sz w:val="20"/>
          <w:szCs w:val="20"/>
        </w:rPr>
        <w:t>. The update should not lead to an excessive increase of the HARQ-ACK codebook size.</w:t>
      </w:r>
      <w:bookmarkEnd w:id="35"/>
      <w:r w:rsidR="008464D7" w:rsidRPr="003B14BA">
        <w:rPr>
          <w:sz w:val="20"/>
          <w:szCs w:val="20"/>
        </w:rPr>
        <w:t xml:space="preserve"> </w:t>
      </w:r>
    </w:p>
    <w:p w14:paraId="36601E14" w14:textId="08D419B5" w:rsidR="00DF0B91" w:rsidRPr="003B14BA" w:rsidRDefault="00DF0B91" w:rsidP="00442BFD">
      <w:pPr>
        <w:pStyle w:val="BodyText"/>
        <w:rPr>
          <w:sz w:val="20"/>
          <w:szCs w:val="20"/>
        </w:rPr>
      </w:pPr>
    </w:p>
    <w:p w14:paraId="3B552093" w14:textId="41569904" w:rsidR="00110827" w:rsidRPr="00424F94" w:rsidRDefault="00303AE9" w:rsidP="00424F94">
      <w:pPr>
        <w:pStyle w:val="Heading2"/>
        <w:rPr>
          <w:lang w:val="en-US"/>
        </w:rPr>
      </w:pPr>
      <w:bookmarkStart w:id="36" w:name="_Hlk61362087"/>
      <w:r>
        <w:t>2.</w:t>
      </w:r>
      <w:r w:rsidR="00400409">
        <w:t>3</w:t>
      </w:r>
      <w:r>
        <w:t xml:space="preserve"> </w:t>
      </w:r>
      <w:r w:rsidRPr="003C2CB7">
        <w:t>Retransmission</w:t>
      </w:r>
      <w:r w:rsidRPr="00C01CF8">
        <w:rPr>
          <w:lang w:val="en-US"/>
        </w:rPr>
        <w:t xml:space="preserve"> of cancelled HARQ</w:t>
      </w:r>
    </w:p>
    <w:p w14:paraId="73F129EF" w14:textId="18D0778A" w:rsidR="00110827" w:rsidRDefault="00110827" w:rsidP="00303AE9">
      <w:pPr>
        <w:rPr>
          <w:rFonts w:ascii="Arial" w:hAnsi="Arial"/>
          <w:sz w:val="20"/>
          <w:szCs w:val="20"/>
        </w:rPr>
      </w:pPr>
      <w:r>
        <w:rPr>
          <w:rFonts w:ascii="Arial" w:hAnsi="Arial"/>
          <w:sz w:val="20"/>
          <w:szCs w:val="20"/>
        </w:rPr>
        <w:t>In RAN1 #105-e, the following working assumption was reached.</w:t>
      </w:r>
    </w:p>
    <w:tbl>
      <w:tblPr>
        <w:tblStyle w:val="TableGrid"/>
        <w:tblW w:w="0" w:type="auto"/>
        <w:tblLook w:val="04A0" w:firstRow="1" w:lastRow="0" w:firstColumn="1" w:lastColumn="0" w:noHBand="0" w:noVBand="1"/>
      </w:tblPr>
      <w:tblGrid>
        <w:gridCol w:w="9629"/>
      </w:tblGrid>
      <w:tr w:rsidR="00110827" w:rsidRPr="00AD7E07" w14:paraId="0AA97A4F" w14:textId="77777777" w:rsidTr="00110827">
        <w:tc>
          <w:tcPr>
            <w:tcW w:w="9629" w:type="dxa"/>
          </w:tcPr>
          <w:p w14:paraId="22C5E013" w14:textId="77777777" w:rsidR="00110827" w:rsidRPr="00303AE9" w:rsidRDefault="00110827" w:rsidP="00110827">
            <w:pPr>
              <w:jc w:val="both"/>
              <w:rPr>
                <w:rFonts w:ascii="Times New Roman" w:hAnsi="Times New Roman" w:cs="Times New Roman"/>
                <w:sz w:val="20"/>
                <w:szCs w:val="18"/>
              </w:rPr>
            </w:pPr>
            <w:r w:rsidRPr="00303AE9">
              <w:rPr>
                <w:rFonts w:ascii="Times New Roman" w:hAnsi="Times New Roman" w:cs="Times New Roman"/>
                <w:sz w:val="20"/>
                <w:szCs w:val="18"/>
                <w:highlight w:val="darkYellow"/>
              </w:rPr>
              <w:t xml:space="preserve">Working Assumption: </w:t>
            </w:r>
            <w:r w:rsidRPr="00303AE9">
              <w:rPr>
                <w:rFonts w:ascii="Times New Roman" w:hAnsi="Times New Roman" w:cs="Times New Roman"/>
                <w:sz w:val="20"/>
                <w:szCs w:val="18"/>
              </w:rPr>
              <w:t>For at least HARQ-ACK re-transmission:</w:t>
            </w:r>
          </w:p>
          <w:p w14:paraId="1C31F54C" w14:textId="77777777" w:rsidR="00110827" w:rsidRPr="00303AE9" w:rsidRDefault="00110827" w:rsidP="006107E0">
            <w:pPr>
              <w:numPr>
                <w:ilvl w:val="0"/>
                <w:numId w:val="27"/>
              </w:numPr>
              <w:spacing w:after="0" w:line="240" w:lineRule="auto"/>
              <w:jc w:val="both"/>
              <w:rPr>
                <w:rFonts w:ascii="Times New Roman" w:hAnsi="Times New Roman" w:cs="Times New Roman"/>
                <w:sz w:val="20"/>
                <w:szCs w:val="18"/>
              </w:rPr>
            </w:pPr>
            <w:r w:rsidRPr="00303AE9">
              <w:rPr>
                <w:rFonts w:ascii="Times New Roman" w:hAnsi="Times New Roman" w:cs="Times New Roman"/>
                <w:sz w:val="20"/>
                <w:szCs w:val="18"/>
              </w:rPr>
              <w:t>Support at least one enhanced Type 3 HARQ-ACK CB with smaller size (compared to Rel-16) in Rel-17</w:t>
            </w:r>
          </w:p>
          <w:p w14:paraId="439C2785" w14:textId="77777777" w:rsidR="00110827" w:rsidRPr="00303AE9" w:rsidRDefault="00110827" w:rsidP="006107E0">
            <w:pPr>
              <w:numPr>
                <w:ilvl w:val="1"/>
                <w:numId w:val="28"/>
              </w:numPr>
              <w:spacing w:after="0" w:line="240" w:lineRule="auto"/>
              <w:jc w:val="both"/>
              <w:rPr>
                <w:rFonts w:ascii="Times New Roman" w:hAnsi="Times New Roman" w:cs="Times New Roman"/>
                <w:i/>
                <w:iCs/>
                <w:sz w:val="20"/>
                <w:szCs w:val="18"/>
              </w:rPr>
            </w:pPr>
            <w:r w:rsidRPr="00303AE9">
              <w:rPr>
                <w:rFonts w:ascii="Times New Roman" w:hAnsi="Times New Roman" w:cs="Times New Roman"/>
                <w:i/>
                <w:iCs/>
                <w:sz w:val="20"/>
                <w:szCs w:val="18"/>
              </w:rPr>
              <w:t xml:space="preserve">Definition of enhanced Type 3 CB: </w:t>
            </w:r>
          </w:p>
          <w:p w14:paraId="58A4FB06" w14:textId="77777777" w:rsidR="00110827" w:rsidRPr="00303AE9" w:rsidRDefault="00110827" w:rsidP="006107E0">
            <w:pPr>
              <w:numPr>
                <w:ilvl w:val="2"/>
                <w:numId w:val="28"/>
              </w:numPr>
              <w:spacing w:after="0" w:line="240" w:lineRule="auto"/>
              <w:rPr>
                <w:rFonts w:ascii="Times New Roman" w:hAnsi="Times New Roman" w:cs="Times New Roman"/>
                <w:i/>
                <w:iCs/>
                <w:sz w:val="20"/>
                <w:szCs w:val="18"/>
              </w:rPr>
            </w:pPr>
            <w:r w:rsidRPr="00303AE9">
              <w:rPr>
                <w:rFonts w:ascii="Times New Roman" w:hAnsi="Times New Roman" w:cs="Times New Roman"/>
                <w:i/>
                <w:iCs/>
                <w:sz w:val="20"/>
                <w:szCs w:val="18"/>
              </w:rPr>
              <w:t xml:space="preserve">The codebook size of a single triggered enhanced Type 3 HARQ-ACK codebook at least determined by RRC configuration </w:t>
            </w:r>
          </w:p>
          <w:p w14:paraId="4C3EE9A0" w14:textId="77777777" w:rsidR="00110827" w:rsidRPr="00303AE9" w:rsidRDefault="00110827" w:rsidP="006107E0">
            <w:pPr>
              <w:numPr>
                <w:ilvl w:val="2"/>
                <w:numId w:val="28"/>
              </w:numPr>
              <w:spacing w:after="0" w:line="240" w:lineRule="auto"/>
              <w:rPr>
                <w:rFonts w:ascii="Times New Roman" w:hAnsi="Times New Roman" w:cs="Times New Roman"/>
                <w:i/>
                <w:iCs/>
                <w:sz w:val="20"/>
                <w:szCs w:val="18"/>
              </w:rPr>
            </w:pPr>
            <w:r w:rsidRPr="00303AE9">
              <w:rPr>
                <w:rFonts w:ascii="Times New Roman" w:hAnsi="Times New Roman" w:cs="Times New Roman"/>
                <w:i/>
                <w:iCs/>
                <w:sz w:val="20"/>
                <w:szCs w:val="18"/>
              </w:rPr>
              <w:t>The codebook construction uses HARQ processes as a bases (i.e. ordered according to HARQ-IDs and serving cells)</w:t>
            </w:r>
          </w:p>
          <w:p w14:paraId="24956DCD" w14:textId="77777777" w:rsidR="00110827" w:rsidRPr="00303AE9" w:rsidRDefault="00110827" w:rsidP="006107E0">
            <w:pPr>
              <w:numPr>
                <w:ilvl w:val="0"/>
                <w:numId w:val="28"/>
              </w:numPr>
              <w:spacing w:after="0" w:line="240" w:lineRule="auto"/>
              <w:jc w:val="both"/>
              <w:rPr>
                <w:rFonts w:ascii="Times New Roman" w:hAnsi="Times New Roman" w:cs="Times New Roman"/>
                <w:sz w:val="20"/>
                <w:szCs w:val="18"/>
              </w:rPr>
            </w:pPr>
            <w:r w:rsidRPr="00303AE9">
              <w:rPr>
                <w:rFonts w:ascii="Times New Roman" w:hAnsi="Times New Roman" w:cs="Times New Roman"/>
                <w:sz w:val="20"/>
                <w:szCs w:val="18"/>
              </w:rPr>
              <w:t>Support one-shot triggering (by a DL assignment) of HARQ-ACK re-transmission on a PUCCH resource other than enhanced Type 2 or (enhanced) Type 3 HARQ-ACK CB (i.e. Alt. 3) in Rel-17</w:t>
            </w:r>
          </w:p>
          <w:p w14:paraId="13A220AD" w14:textId="77777777" w:rsidR="00110827" w:rsidRPr="00303AE9" w:rsidRDefault="00110827" w:rsidP="006107E0">
            <w:pPr>
              <w:numPr>
                <w:ilvl w:val="1"/>
                <w:numId w:val="28"/>
              </w:numPr>
              <w:spacing w:after="0" w:line="240" w:lineRule="auto"/>
              <w:jc w:val="both"/>
              <w:rPr>
                <w:rFonts w:ascii="Times New Roman" w:hAnsi="Times New Roman" w:cs="Times New Roman"/>
                <w:i/>
                <w:iCs/>
                <w:sz w:val="20"/>
                <w:szCs w:val="18"/>
              </w:rPr>
            </w:pPr>
            <w:r w:rsidRPr="00303AE9">
              <w:rPr>
                <w:rFonts w:ascii="Times New Roman" w:hAnsi="Times New Roman" w:cs="Times New Roman"/>
                <w:i/>
                <w:iCs/>
                <w:sz w:val="20"/>
                <w:szCs w:val="18"/>
              </w:rPr>
              <w:t>Details are FFS</w:t>
            </w:r>
          </w:p>
          <w:p w14:paraId="4263D32F" w14:textId="56E97FE3" w:rsidR="00110827" w:rsidRPr="00110827" w:rsidRDefault="00110827" w:rsidP="006107E0">
            <w:pPr>
              <w:numPr>
                <w:ilvl w:val="0"/>
                <w:numId w:val="28"/>
              </w:numPr>
              <w:spacing w:after="0" w:line="240" w:lineRule="auto"/>
              <w:jc w:val="both"/>
              <w:rPr>
                <w:rFonts w:ascii="Times New Roman" w:hAnsi="Times New Roman" w:cs="Times New Roman"/>
                <w:sz w:val="20"/>
                <w:szCs w:val="18"/>
              </w:rPr>
            </w:pPr>
            <w:r w:rsidRPr="00303AE9">
              <w:rPr>
                <w:rFonts w:ascii="Times New Roman" w:hAnsi="Times New Roman" w:cs="Times New Roman"/>
                <w:sz w:val="20"/>
                <w:szCs w:val="18"/>
              </w:rPr>
              <w:t>Enhanced Type 3 HARQ-ACK CB and/or one-shot triggering (by a DL assignment) of HARQ-ACK re-transmission on a PUCCH resource other than enhanced Type 2 or (enhanced) Type 3 HARQ-ACK CB are subject to separate UE capabilities</w:t>
            </w:r>
          </w:p>
        </w:tc>
      </w:tr>
    </w:tbl>
    <w:p w14:paraId="617A29D0" w14:textId="77777777" w:rsidR="00110827" w:rsidRDefault="00110827" w:rsidP="00303AE9">
      <w:pPr>
        <w:rPr>
          <w:rFonts w:ascii="Arial" w:hAnsi="Arial"/>
          <w:sz w:val="20"/>
          <w:szCs w:val="20"/>
        </w:rPr>
      </w:pPr>
    </w:p>
    <w:p w14:paraId="009114A6" w14:textId="75E67D0C" w:rsidR="00110827" w:rsidRDefault="00110827" w:rsidP="00303AE9">
      <w:pPr>
        <w:rPr>
          <w:rFonts w:ascii="Arial" w:hAnsi="Arial"/>
          <w:sz w:val="20"/>
          <w:szCs w:val="20"/>
        </w:rPr>
      </w:pPr>
      <w:r>
        <w:rPr>
          <w:rFonts w:ascii="Arial" w:hAnsi="Arial"/>
          <w:sz w:val="20"/>
          <w:szCs w:val="20"/>
        </w:rPr>
        <w:t xml:space="preserve">There are two </w:t>
      </w:r>
      <w:r w:rsidR="00F9626D">
        <w:rPr>
          <w:rFonts w:ascii="Arial" w:hAnsi="Arial"/>
          <w:sz w:val="20"/>
          <w:szCs w:val="20"/>
        </w:rPr>
        <w:t xml:space="preserve">main </w:t>
      </w:r>
      <w:r>
        <w:rPr>
          <w:rFonts w:ascii="Arial" w:hAnsi="Arial"/>
          <w:sz w:val="20"/>
          <w:szCs w:val="20"/>
        </w:rPr>
        <w:t>solutions listed in the working assumption</w:t>
      </w:r>
      <w:r w:rsidR="00424F94">
        <w:rPr>
          <w:rFonts w:ascii="Arial" w:hAnsi="Arial"/>
          <w:sz w:val="20"/>
          <w:szCs w:val="20"/>
        </w:rPr>
        <w:t xml:space="preserve"> above</w:t>
      </w:r>
      <w:r>
        <w:rPr>
          <w:rFonts w:ascii="Arial" w:hAnsi="Arial"/>
          <w:sz w:val="20"/>
          <w:szCs w:val="20"/>
        </w:rPr>
        <w:t>:</w:t>
      </w:r>
    </w:p>
    <w:p w14:paraId="2BEBD982" w14:textId="1C8206F7" w:rsidR="00110827" w:rsidRDefault="00110827" w:rsidP="006107E0">
      <w:pPr>
        <w:pStyle w:val="ListParagraph"/>
        <w:numPr>
          <w:ilvl w:val="0"/>
          <w:numId w:val="36"/>
        </w:numPr>
        <w:rPr>
          <w:rFonts w:ascii="Arial" w:hAnsi="Arial"/>
          <w:sz w:val="20"/>
          <w:szCs w:val="20"/>
          <w:lang w:val="en-US"/>
        </w:rPr>
      </w:pPr>
      <w:r>
        <w:rPr>
          <w:rFonts w:ascii="Arial" w:hAnsi="Arial"/>
          <w:sz w:val="20"/>
          <w:szCs w:val="20"/>
          <w:lang w:val="en-US"/>
        </w:rPr>
        <w:t>Enhanced Type-3 HARQ-ACK codebook with smaller size</w:t>
      </w:r>
    </w:p>
    <w:p w14:paraId="4351FE75" w14:textId="3C2AD303" w:rsidR="001A0568" w:rsidRDefault="001A0568" w:rsidP="006107E0">
      <w:pPr>
        <w:pStyle w:val="ListParagraph"/>
        <w:numPr>
          <w:ilvl w:val="0"/>
          <w:numId w:val="36"/>
        </w:numPr>
        <w:rPr>
          <w:rFonts w:ascii="Arial" w:hAnsi="Arial"/>
          <w:sz w:val="20"/>
          <w:szCs w:val="20"/>
          <w:lang w:val="en-US"/>
        </w:rPr>
      </w:pPr>
      <w:r>
        <w:rPr>
          <w:rFonts w:ascii="Arial" w:hAnsi="Arial"/>
          <w:sz w:val="20"/>
          <w:szCs w:val="20"/>
          <w:lang w:val="en-US"/>
        </w:rPr>
        <w:t>One-shot triggering of HARQ-ACK retransmission</w:t>
      </w:r>
      <w:r w:rsidR="009B538C">
        <w:rPr>
          <w:rFonts w:ascii="Arial" w:hAnsi="Arial"/>
          <w:sz w:val="20"/>
          <w:szCs w:val="20"/>
          <w:lang w:val="en-US"/>
        </w:rPr>
        <w:t xml:space="preserve"> </w:t>
      </w:r>
      <w:r w:rsidR="00903499">
        <w:rPr>
          <w:rFonts w:ascii="Arial" w:hAnsi="Arial"/>
          <w:sz w:val="20"/>
          <w:szCs w:val="20"/>
          <w:lang w:val="en-US"/>
        </w:rPr>
        <w:t>o</w:t>
      </w:r>
      <w:r w:rsidR="009B538C">
        <w:rPr>
          <w:rFonts w:ascii="Arial" w:hAnsi="Arial"/>
          <w:sz w:val="20"/>
          <w:szCs w:val="20"/>
          <w:lang w:val="en-US"/>
        </w:rPr>
        <w:t>n PUCCH</w:t>
      </w:r>
    </w:p>
    <w:p w14:paraId="2FAC7448" w14:textId="77777777" w:rsidR="001A0568" w:rsidRPr="001A0568" w:rsidRDefault="001A0568" w:rsidP="001A0568">
      <w:pPr>
        <w:rPr>
          <w:rFonts w:ascii="Arial" w:hAnsi="Arial"/>
          <w:sz w:val="20"/>
          <w:szCs w:val="20"/>
        </w:rPr>
      </w:pPr>
    </w:p>
    <w:p w14:paraId="4A8EF78A" w14:textId="0890B659" w:rsidR="001A0568" w:rsidRPr="001A0568" w:rsidRDefault="001A0568" w:rsidP="001A0568">
      <w:pPr>
        <w:rPr>
          <w:rFonts w:ascii="Arial" w:hAnsi="Arial"/>
          <w:b/>
          <w:bCs/>
          <w:sz w:val="20"/>
          <w:szCs w:val="20"/>
          <w:u w:val="single"/>
        </w:rPr>
      </w:pPr>
      <w:r w:rsidRPr="001A0568">
        <w:rPr>
          <w:rFonts w:ascii="Arial" w:hAnsi="Arial"/>
          <w:b/>
          <w:bCs/>
          <w:sz w:val="20"/>
          <w:szCs w:val="20"/>
          <w:u w:val="single"/>
        </w:rPr>
        <w:t>Enhanced Type-3 HARQ-ACK codebook with smaller size</w:t>
      </w:r>
    </w:p>
    <w:p w14:paraId="471C1163" w14:textId="4BCF8487" w:rsidR="001A0568" w:rsidRPr="00A473AC" w:rsidRDefault="001A0568" w:rsidP="00A473AC">
      <w:pPr>
        <w:rPr>
          <w:rFonts w:ascii="Arial" w:hAnsi="Arial" w:cs="Arial"/>
          <w:sz w:val="20"/>
          <w:szCs w:val="20"/>
        </w:rPr>
      </w:pPr>
      <w:r w:rsidRPr="00A473AC">
        <w:rPr>
          <w:rFonts w:ascii="Arial" w:hAnsi="Arial" w:cs="Arial"/>
          <w:sz w:val="20"/>
          <w:szCs w:val="20"/>
        </w:rPr>
        <w:t xml:space="preserve">When a normal Type-3 HARQ-ACK feedback is triggered, UE reports HARQ-ACK for all HARQ processes and all component carriers (CCs) configured in the PUCCH group. In some cases, the number of </w:t>
      </w:r>
      <w:r w:rsidRPr="00A473AC">
        <w:rPr>
          <w:rFonts w:ascii="Arial" w:hAnsi="Arial" w:cs="Arial"/>
          <w:i/>
          <w:iCs/>
          <w:sz w:val="20"/>
          <w:szCs w:val="20"/>
        </w:rPr>
        <w:t>configured</w:t>
      </w:r>
      <w:r w:rsidRPr="00A473AC">
        <w:rPr>
          <w:rFonts w:ascii="Arial" w:hAnsi="Arial" w:cs="Arial"/>
          <w:sz w:val="20"/>
          <w:szCs w:val="20"/>
        </w:rPr>
        <w:t xml:space="preserve"> CCs </w:t>
      </w:r>
      <w:r w:rsidR="00EF2AB4" w:rsidRPr="00A473AC">
        <w:rPr>
          <w:rFonts w:ascii="Arial" w:hAnsi="Arial" w:cs="Arial"/>
          <w:sz w:val="20"/>
          <w:szCs w:val="20"/>
        </w:rPr>
        <w:t>is</w:t>
      </w:r>
      <w:r w:rsidRPr="00A473AC">
        <w:rPr>
          <w:rFonts w:ascii="Arial" w:hAnsi="Arial" w:cs="Arial"/>
          <w:sz w:val="20"/>
          <w:szCs w:val="20"/>
        </w:rPr>
        <w:t xml:space="preserve"> larger than that of the </w:t>
      </w:r>
      <w:r w:rsidRPr="00A473AC">
        <w:rPr>
          <w:rFonts w:ascii="Arial" w:hAnsi="Arial" w:cs="Arial"/>
          <w:i/>
          <w:iCs/>
          <w:sz w:val="20"/>
          <w:szCs w:val="20"/>
        </w:rPr>
        <w:t>active</w:t>
      </w:r>
      <w:r w:rsidRPr="00A473AC">
        <w:rPr>
          <w:rFonts w:ascii="Arial" w:hAnsi="Arial" w:cs="Arial"/>
          <w:sz w:val="20"/>
          <w:szCs w:val="20"/>
        </w:rPr>
        <w:t xml:space="preserve"> ones. </w:t>
      </w:r>
    </w:p>
    <w:p w14:paraId="14F25EC3" w14:textId="391D0F48" w:rsidR="001A0568" w:rsidRPr="00A473AC" w:rsidRDefault="001A0568" w:rsidP="00A473AC">
      <w:pPr>
        <w:rPr>
          <w:rFonts w:ascii="Arial" w:hAnsi="Arial" w:cs="Arial"/>
          <w:sz w:val="20"/>
          <w:szCs w:val="20"/>
        </w:rPr>
      </w:pPr>
      <w:r w:rsidRPr="00A473AC">
        <w:rPr>
          <w:rFonts w:ascii="Arial" w:hAnsi="Arial" w:cs="Arial"/>
          <w:sz w:val="20"/>
          <w:szCs w:val="20"/>
        </w:rPr>
        <w:t xml:space="preserve">For the enhanced Type-3 HARQ-ACK feedback, it is reasonable to limit the codebook to include only HARQ-ACK from HARQ processes in the </w:t>
      </w:r>
      <w:r w:rsidRPr="00A473AC">
        <w:rPr>
          <w:rFonts w:ascii="Arial" w:hAnsi="Arial" w:cs="Arial"/>
          <w:i/>
          <w:iCs/>
          <w:sz w:val="20"/>
          <w:szCs w:val="20"/>
        </w:rPr>
        <w:t>active</w:t>
      </w:r>
      <w:r w:rsidRPr="00A473AC">
        <w:rPr>
          <w:rFonts w:ascii="Arial" w:hAnsi="Arial" w:cs="Arial"/>
          <w:sz w:val="20"/>
          <w:szCs w:val="20"/>
        </w:rPr>
        <w:t xml:space="preserve"> CCs in the PUCCH group. This is one simple way to help reduce the payload size of the </w:t>
      </w:r>
      <w:r w:rsidR="006C00EB" w:rsidRPr="00A473AC">
        <w:rPr>
          <w:rFonts w:ascii="Arial" w:hAnsi="Arial" w:cs="Arial"/>
          <w:sz w:val="20"/>
          <w:szCs w:val="20"/>
        </w:rPr>
        <w:t xml:space="preserve">enhanced </w:t>
      </w:r>
      <w:r w:rsidRPr="00A473AC">
        <w:rPr>
          <w:rFonts w:ascii="Arial" w:hAnsi="Arial" w:cs="Arial"/>
          <w:sz w:val="20"/>
          <w:szCs w:val="20"/>
        </w:rPr>
        <w:t>Type-3 codebook.</w:t>
      </w:r>
    </w:p>
    <w:p w14:paraId="3E8505AE" w14:textId="1453B1C5" w:rsidR="001A0568" w:rsidRPr="003B14BA" w:rsidRDefault="001A0568" w:rsidP="001A0568">
      <w:pPr>
        <w:pStyle w:val="Proposal"/>
        <w:rPr>
          <w:sz w:val="20"/>
          <w:szCs w:val="20"/>
        </w:rPr>
      </w:pPr>
      <w:bookmarkStart w:id="37" w:name="_Toc79167652"/>
      <w:r w:rsidRPr="003B14BA">
        <w:rPr>
          <w:sz w:val="20"/>
          <w:szCs w:val="20"/>
        </w:rPr>
        <w:t xml:space="preserve">Support </w:t>
      </w:r>
      <w:r>
        <w:rPr>
          <w:sz w:val="20"/>
          <w:szCs w:val="20"/>
        </w:rPr>
        <w:t xml:space="preserve">enhanced </w:t>
      </w:r>
      <w:r w:rsidRPr="003B14BA">
        <w:rPr>
          <w:sz w:val="20"/>
          <w:szCs w:val="20"/>
        </w:rPr>
        <w:t>Type-3 HARQ-ACK codebook where only A/N of “activated CCs” are included in the codebook instead of all “configured CCs”.</w:t>
      </w:r>
      <w:bookmarkEnd w:id="37"/>
    </w:p>
    <w:p w14:paraId="03787A8B" w14:textId="7688263E" w:rsidR="00110827" w:rsidRDefault="00110827" w:rsidP="00303AE9">
      <w:pPr>
        <w:rPr>
          <w:rFonts w:ascii="Arial" w:hAnsi="Arial"/>
          <w:sz w:val="20"/>
          <w:szCs w:val="20"/>
        </w:rPr>
      </w:pPr>
    </w:p>
    <w:p w14:paraId="59FBCB84" w14:textId="65CF65A9" w:rsidR="001A0568" w:rsidRDefault="001A0568" w:rsidP="001A0568">
      <w:pPr>
        <w:rPr>
          <w:rFonts w:ascii="Arial" w:hAnsi="Arial"/>
          <w:sz w:val="20"/>
          <w:szCs w:val="20"/>
        </w:rPr>
      </w:pPr>
      <w:r>
        <w:rPr>
          <w:rFonts w:ascii="Arial" w:hAnsi="Arial"/>
          <w:sz w:val="20"/>
          <w:szCs w:val="20"/>
        </w:rPr>
        <w:t xml:space="preserve">Among HARQ-ACK </w:t>
      </w:r>
      <w:r w:rsidRPr="001A0568">
        <w:rPr>
          <w:rFonts w:ascii="Arial" w:hAnsi="Arial"/>
          <w:sz w:val="20"/>
          <w:szCs w:val="20"/>
        </w:rPr>
        <w:t xml:space="preserve">from </w:t>
      </w:r>
      <w:r>
        <w:rPr>
          <w:rFonts w:ascii="Arial" w:hAnsi="Arial"/>
          <w:sz w:val="20"/>
          <w:szCs w:val="20"/>
        </w:rPr>
        <w:t xml:space="preserve">all </w:t>
      </w:r>
      <w:r w:rsidRPr="001A0568">
        <w:rPr>
          <w:rFonts w:ascii="Arial" w:hAnsi="Arial"/>
          <w:sz w:val="20"/>
          <w:szCs w:val="20"/>
        </w:rPr>
        <w:t>HARQ processes in the active CCs</w:t>
      </w:r>
      <w:r>
        <w:rPr>
          <w:rFonts w:ascii="Arial" w:hAnsi="Arial"/>
          <w:sz w:val="20"/>
          <w:szCs w:val="20"/>
        </w:rPr>
        <w:t xml:space="preserve">, further optimization for the enhanced Type-3 HARQ-ACK codebook size can be considered. For example, it is possible to </w:t>
      </w:r>
      <w:r w:rsidR="00357FBB">
        <w:rPr>
          <w:rFonts w:ascii="Arial" w:hAnsi="Arial"/>
          <w:sz w:val="20"/>
          <w:szCs w:val="20"/>
        </w:rPr>
        <w:t xml:space="preserve">only configure </w:t>
      </w:r>
      <w:r w:rsidRPr="001A0568">
        <w:rPr>
          <w:rFonts w:ascii="Arial" w:hAnsi="Arial"/>
          <w:sz w:val="20"/>
          <w:szCs w:val="20"/>
        </w:rPr>
        <w:t xml:space="preserve">the subset of HARQ processes of which </w:t>
      </w:r>
      <w:r>
        <w:rPr>
          <w:rFonts w:ascii="Arial" w:hAnsi="Arial"/>
          <w:sz w:val="20"/>
          <w:szCs w:val="20"/>
        </w:rPr>
        <w:t xml:space="preserve">the </w:t>
      </w:r>
      <w:r w:rsidRPr="001A0568">
        <w:rPr>
          <w:rFonts w:ascii="Arial" w:hAnsi="Arial"/>
          <w:sz w:val="20"/>
          <w:szCs w:val="20"/>
        </w:rPr>
        <w:t>HARQ-ACK bits are included in the enhanced Type-3 HARQ-ACK codebook</w:t>
      </w:r>
      <w:r>
        <w:rPr>
          <w:rFonts w:ascii="Arial" w:hAnsi="Arial"/>
          <w:sz w:val="20"/>
          <w:szCs w:val="20"/>
        </w:rPr>
        <w:t>.</w:t>
      </w:r>
    </w:p>
    <w:p w14:paraId="3CE45B61" w14:textId="4144CF49" w:rsidR="001A0568" w:rsidRPr="006C00EB" w:rsidRDefault="001A0568" w:rsidP="001A0568">
      <w:pPr>
        <w:pStyle w:val="Proposal"/>
        <w:rPr>
          <w:sz w:val="20"/>
          <w:szCs w:val="20"/>
        </w:rPr>
      </w:pPr>
      <w:bookmarkStart w:id="38" w:name="_Toc79167653"/>
      <w:r>
        <w:rPr>
          <w:sz w:val="20"/>
          <w:szCs w:val="20"/>
        </w:rPr>
        <w:t>I</w:t>
      </w:r>
      <w:r w:rsidRPr="001A0568">
        <w:rPr>
          <w:sz w:val="20"/>
          <w:szCs w:val="20"/>
        </w:rPr>
        <w:t xml:space="preserve">ntroduce RRC configuration </w:t>
      </w:r>
      <w:r>
        <w:rPr>
          <w:sz w:val="20"/>
          <w:szCs w:val="20"/>
        </w:rPr>
        <w:t>of</w:t>
      </w:r>
      <w:r w:rsidRPr="001A0568">
        <w:rPr>
          <w:sz w:val="20"/>
          <w:szCs w:val="20"/>
        </w:rPr>
        <w:t xml:space="preserve"> </w:t>
      </w:r>
      <w:r>
        <w:rPr>
          <w:sz w:val="20"/>
          <w:szCs w:val="20"/>
        </w:rPr>
        <w:t>a</w:t>
      </w:r>
      <w:r w:rsidRPr="001A0568">
        <w:rPr>
          <w:sz w:val="20"/>
          <w:szCs w:val="20"/>
        </w:rPr>
        <w:t xml:space="preserve"> subset of HARQ processes of which the HARQ-ACK bits are included in the enhanced Type-3 HARQ-ACK codebook</w:t>
      </w:r>
      <w:r>
        <w:rPr>
          <w:sz w:val="20"/>
          <w:szCs w:val="20"/>
        </w:rPr>
        <w:t>.</w:t>
      </w:r>
      <w:bookmarkEnd w:id="38"/>
    </w:p>
    <w:p w14:paraId="3640880F" w14:textId="64B08256" w:rsidR="001A0568" w:rsidRDefault="001A0568" w:rsidP="001A0568">
      <w:pPr>
        <w:rPr>
          <w:rFonts w:ascii="Arial" w:hAnsi="Arial"/>
          <w:sz w:val="20"/>
          <w:szCs w:val="20"/>
        </w:rPr>
      </w:pPr>
    </w:p>
    <w:p w14:paraId="0DB3C9E0" w14:textId="522F58F7" w:rsidR="00320BEB" w:rsidRPr="00A473AC" w:rsidRDefault="001A0568" w:rsidP="00A473AC">
      <w:pPr>
        <w:rPr>
          <w:rFonts w:ascii="Arial" w:hAnsi="Arial" w:cs="Arial"/>
          <w:sz w:val="20"/>
          <w:szCs w:val="20"/>
        </w:rPr>
      </w:pPr>
      <w:r w:rsidRPr="00A473AC">
        <w:rPr>
          <w:rFonts w:ascii="Arial" w:hAnsi="Arial" w:cs="Arial"/>
          <w:sz w:val="20"/>
          <w:szCs w:val="20"/>
        </w:rPr>
        <w:t>To better support</w:t>
      </w:r>
      <w:r w:rsidR="00357FBB" w:rsidRPr="00A473AC">
        <w:rPr>
          <w:rFonts w:ascii="Arial" w:hAnsi="Arial" w:cs="Arial"/>
          <w:sz w:val="20"/>
          <w:szCs w:val="20"/>
        </w:rPr>
        <w:t xml:space="preserve"> both</w:t>
      </w:r>
      <w:r w:rsidRPr="00A473AC">
        <w:rPr>
          <w:rFonts w:ascii="Arial" w:hAnsi="Arial" w:cs="Arial"/>
          <w:sz w:val="20"/>
          <w:szCs w:val="20"/>
        </w:rPr>
        <w:t xml:space="preserve"> Type-3</w:t>
      </w:r>
      <w:r w:rsidR="00320BEB" w:rsidRPr="00A473AC">
        <w:rPr>
          <w:rFonts w:ascii="Arial" w:hAnsi="Arial" w:cs="Arial"/>
          <w:sz w:val="20"/>
          <w:szCs w:val="20"/>
        </w:rPr>
        <w:t xml:space="preserve"> and enhanced Type-3</w:t>
      </w:r>
      <w:r w:rsidRPr="00A473AC">
        <w:rPr>
          <w:rFonts w:ascii="Arial" w:hAnsi="Arial" w:cs="Arial"/>
          <w:sz w:val="20"/>
          <w:szCs w:val="20"/>
        </w:rPr>
        <w:t xml:space="preserve"> HARQ-ACK codebook for URLLC, it should be possible to support a priority indication in the </w:t>
      </w:r>
      <w:r w:rsidR="00320BEB" w:rsidRPr="00A473AC">
        <w:rPr>
          <w:rFonts w:ascii="Arial" w:hAnsi="Arial" w:cs="Arial"/>
          <w:sz w:val="20"/>
          <w:szCs w:val="20"/>
        </w:rPr>
        <w:t xml:space="preserve">triggering </w:t>
      </w:r>
      <w:r w:rsidRPr="00A473AC">
        <w:rPr>
          <w:rFonts w:ascii="Arial" w:hAnsi="Arial" w:cs="Arial"/>
          <w:sz w:val="20"/>
          <w:szCs w:val="20"/>
        </w:rPr>
        <w:t>DCI.</w:t>
      </w:r>
      <w:r w:rsidR="00320BEB" w:rsidRPr="00A473AC">
        <w:rPr>
          <w:rFonts w:ascii="Arial" w:hAnsi="Arial" w:cs="Arial"/>
          <w:sz w:val="20"/>
          <w:szCs w:val="20"/>
        </w:rPr>
        <w:t xml:space="preserve"> Also, for completeness, it should be possible to trigger Type-3 and enhanced Type-3 codebook with any non-fallback DCI</w:t>
      </w:r>
      <w:r w:rsidR="00357FBB" w:rsidRPr="00A473AC">
        <w:rPr>
          <w:rFonts w:ascii="Arial" w:hAnsi="Arial" w:cs="Arial"/>
          <w:sz w:val="20"/>
          <w:szCs w:val="20"/>
        </w:rPr>
        <w:t xml:space="preserve"> formats</w:t>
      </w:r>
      <w:r w:rsidR="00320BEB" w:rsidRPr="00A473AC">
        <w:rPr>
          <w:rFonts w:ascii="Arial" w:hAnsi="Arial" w:cs="Arial"/>
          <w:sz w:val="20"/>
          <w:szCs w:val="20"/>
        </w:rPr>
        <w:t xml:space="preserve">, </w:t>
      </w:r>
      <w:r w:rsidR="00357FBB" w:rsidRPr="00A473AC">
        <w:rPr>
          <w:rFonts w:ascii="Arial" w:hAnsi="Arial" w:cs="Arial"/>
          <w:sz w:val="20"/>
          <w:szCs w:val="20"/>
        </w:rPr>
        <w:t>i.e.,</w:t>
      </w:r>
      <w:r w:rsidR="00320BEB" w:rsidRPr="00A473AC">
        <w:rPr>
          <w:rFonts w:ascii="Arial" w:hAnsi="Arial" w:cs="Arial"/>
          <w:sz w:val="20"/>
          <w:szCs w:val="20"/>
        </w:rPr>
        <w:t xml:space="preserve"> DCI formats 1_1 and 1_2. </w:t>
      </w:r>
    </w:p>
    <w:p w14:paraId="23ED7C72" w14:textId="51FE05B0" w:rsidR="001A0568" w:rsidRPr="00A473AC" w:rsidRDefault="001A0568" w:rsidP="00A473AC">
      <w:pPr>
        <w:rPr>
          <w:rFonts w:ascii="Arial" w:hAnsi="Arial" w:cs="Arial"/>
          <w:b/>
          <w:bCs/>
          <w:sz w:val="20"/>
          <w:szCs w:val="20"/>
        </w:rPr>
      </w:pPr>
      <w:r w:rsidRPr="00A473AC">
        <w:rPr>
          <w:rFonts w:ascii="Arial" w:hAnsi="Arial" w:cs="Arial"/>
          <w:sz w:val="20"/>
          <w:szCs w:val="20"/>
        </w:rPr>
        <w:t>With th</w:t>
      </w:r>
      <w:r w:rsidR="00357FBB" w:rsidRPr="00A473AC">
        <w:rPr>
          <w:rFonts w:ascii="Arial" w:hAnsi="Arial" w:cs="Arial"/>
          <w:sz w:val="20"/>
          <w:szCs w:val="20"/>
        </w:rPr>
        <w:t>e above</w:t>
      </w:r>
      <w:r w:rsidRPr="00A473AC">
        <w:rPr>
          <w:rFonts w:ascii="Arial" w:hAnsi="Arial" w:cs="Arial"/>
          <w:sz w:val="20"/>
          <w:szCs w:val="20"/>
        </w:rPr>
        <w:t xml:space="preserve"> support, the </w:t>
      </w:r>
      <w:r w:rsidR="00357FBB" w:rsidRPr="00A473AC">
        <w:rPr>
          <w:rFonts w:ascii="Arial" w:hAnsi="Arial" w:cs="Arial"/>
          <w:sz w:val="20"/>
          <w:szCs w:val="20"/>
        </w:rPr>
        <w:t>cancelled/</w:t>
      </w:r>
      <w:r w:rsidRPr="00A473AC">
        <w:rPr>
          <w:rFonts w:ascii="Arial" w:hAnsi="Arial" w:cs="Arial"/>
          <w:sz w:val="20"/>
          <w:szCs w:val="20"/>
        </w:rPr>
        <w:t>dropped HARQ-ACK can possibly be included immediately as part of the HARQ-ACK feedback based on Type-3</w:t>
      </w:r>
      <w:r w:rsidR="00357FBB" w:rsidRPr="00A473AC">
        <w:rPr>
          <w:rFonts w:ascii="Arial" w:hAnsi="Arial" w:cs="Arial"/>
          <w:sz w:val="20"/>
          <w:szCs w:val="20"/>
        </w:rPr>
        <w:t>/enhanced Type-3</w:t>
      </w:r>
      <w:r w:rsidRPr="00A473AC">
        <w:rPr>
          <w:rFonts w:ascii="Arial" w:hAnsi="Arial" w:cs="Arial"/>
          <w:sz w:val="20"/>
          <w:szCs w:val="20"/>
        </w:rPr>
        <w:t xml:space="preserve"> HARQ-ACK codebook. </w:t>
      </w:r>
      <w:r w:rsidRPr="00A473AC">
        <w:rPr>
          <w:rFonts w:ascii="Arial" w:hAnsi="Arial" w:cs="Arial"/>
          <w:sz w:val="20"/>
          <w:szCs w:val="20"/>
        </w:rPr>
        <w:fldChar w:fldCharType="begin"/>
      </w:r>
      <w:r w:rsidRPr="003B14BA">
        <w:rPr>
          <w:sz w:val="20"/>
          <w:szCs w:val="20"/>
        </w:rPr>
        <w:instrText xml:space="preserve"> REF _Ref54200618 \h  \* MERGEFORMAT </w:instrText>
      </w:r>
      <w:r w:rsidRPr="00A473AC">
        <w:rPr>
          <w:rFonts w:ascii="Arial" w:hAnsi="Arial" w:cs="Arial"/>
          <w:sz w:val="20"/>
          <w:szCs w:val="20"/>
        </w:rPr>
      </w:r>
      <w:r w:rsidRPr="00A473AC">
        <w:rPr>
          <w:rFonts w:ascii="Arial" w:hAnsi="Arial" w:cs="Arial"/>
          <w:sz w:val="20"/>
          <w:szCs w:val="20"/>
        </w:rPr>
        <w:fldChar w:fldCharType="separate"/>
      </w:r>
      <w:r w:rsidR="004343A3" w:rsidRPr="004343A3">
        <w:rPr>
          <w:rFonts w:cs="Arial"/>
          <w:sz w:val="20"/>
          <w:szCs w:val="20"/>
        </w:rPr>
        <w:t xml:space="preserve">Figure </w:t>
      </w:r>
      <w:r w:rsidR="004343A3" w:rsidRPr="004343A3">
        <w:rPr>
          <w:rFonts w:cs="Arial"/>
          <w:noProof/>
          <w:sz w:val="20"/>
          <w:szCs w:val="20"/>
        </w:rPr>
        <w:t>9</w:t>
      </w:r>
      <w:r w:rsidRPr="00A473AC">
        <w:rPr>
          <w:rFonts w:ascii="Arial" w:hAnsi="Arial" w:cs="Arial"/>
          <w:sz w:val="20"/>
          <w:szCs w:val="20"/>
        </w:rPr>
        <w:fldChar w:fldCharType="end"/>
      </w:r>
      <w:r w:rsidRPr="00A473AC">
        <w:rPr>
          <w:rFonts w:ascii="Arial" w:hAnsi="Arial" w:cs="Arial"/>
          <w:sz w:val="20"/>
          <w:szCs w:val="20"/>
        </w:rPr>
        <w:t xml:space="preserve"> </w:t>
      </w:r>
      <w:r w:rsidR="00357FBB" w:rsidRPr="00A473AC">
        <w:rPr>
          <w:rFonts w:ascii="Arial" w:hAnsi="Arial" w:cs="Arial"/>
          <w:sz w:val="20"/>
          <w:szCs w:val="20"/>
        </w:rPr>
        <w:t>illustrates</w:t>
      </w:r>
      <w:r w:rsidRPr="00A473AC">
        <w:rPr>
          <w:rFonts w:ascii="Arial" w:hAnsi="Arial" w:cs="Arial"/>
          <w:sz w:val="20"/>
          <w:szCs w:val="20"/>
        </w:rPr>
        <w:t xml:space="preserve"> an example of how Type-3 HARQ-ACK feedback is used with priority indication to carry also the “would-be-dropped” HARQ-ACK. </w:t>
      </w:r>
      <w:r w:rsidRPr="00A473AC">
        <w:rPr>
          <w:rFonts w:ascii="Arial" w:hAnsi="Arial" w:cs="Arial"/>
          <w:b/>
          <w:bCs/>
          <w:sz w:val="20"/>
          <w:szCs w:val="20"/>
        </w:rPr>
        <w:t xml:space="preserve">Note that although the Type-3 HARQ-ACK feedback is triggered with </w:t>
      </w:r>
      <w:r w:rsidR="00357FBB" w:rsidRPr="00A473AC">
        <w:rPr>
          <w:rFonts w:ascii="Arial" w:hAnsi="Arial" w:cs="Arial"/>
          <w:b/>
          <w:bCs/>
          <w:sz w:val="20"/>
          <w:szCs w:val="20"/>
        </w:rPr>
        <w:t xml:space="preserve">a </w:t>
      </w:r>
      <w:r w:rsidRPr="00A473AC">
        <w:rPr>
          <w:rFonts w:ascii="Arial" w:hAnsi="Arial" w:cs="Arial"/>
          <w:b/>
          <w:bCs/>
          <w:sz w:val="20"/>
          <w:szCs w:val="20"/>
        </w:rPr>
        <w:t>high priority indication in the DCI</w:t>
      </w:r>
      <w:r w:rsidR="00357FBB" w:rsidRPr="00A473AC">
        <w:rPr>
          <w:rFonts w:ascii="Arial" w:hAnsi="Arial" w:cs="Arial"/>
          <w:b/>
          <w:bCs/>
          <w:sz w:val="20"/>
          <w:szCs w:val="20"/>
        </w:rPr>
        <w:t xml:space="preserve"> in the example</w:t>
      </w:r>
      <w:r w:rsidRPr="00A473AC">
        <w:rPr>
          <w:rFonts w:ascii="Arial" w:hAnsi="Arial" w:cs="Arial"/>
          <w:b/>
          <w:bCs/>
          <w:sz w:val="20"/>
          <w:szCs w:val="20"/>
        </w:rPr>
        <w:t xml:space="preserve">, it contains HARQ-ACK bits of all HARQ processes regardless of </w:t>
      </w:r>
      <w:r w:rsidR="00357FBB" w:rsidRPr="00A473AC">
        <w:rPr>
          <w:rFonts w:ascii="Arial" w:hAnsi="Arial" w:cs="Arial"/>
          <w:b/>
          <w:bCs/>
          <w:sz w:val="20"/>
          <w:szCs w:val="20"/>
        </w:rPr>
        <w:t xml:space="preserve">the </w:t>
      </w:r>
      <w:r w:rsidRPr="00A473AC">
        <w:rPr>
          <w:rFonts w:ascii="Arial" w:hAnsi="Arial" w:cs="Arial"/>
          <w:b/>
          <w:bCs/>
          <w:sz w:val="20"/>
          <w:szCs w:val="20"/>
        </w:rPr>
        <w:t>priority. The priority indication here is used only for selecting proper parameters for PUCCH transmission</w:t>
      </w:r>
      <w:r w:rsidR="00357FBB" w:rsidRPr="00A473AC">
        <w:rPr>
          <w:rFonts w:ascii="Arial" w:hAnsi="Arial" w:cs="Arial"/>
          <w:b/>
          <w:bCs/>
          <w:sz w:val="20"/>
          <w:szCs w:val="20"/>
        </w:rPr>
        <w:t xml:space="preserve"> (i.e., proper PUCCH-config)</w:t>
      </w:r>
      <w:r w:rsidRPr="00A473AC">
        <w:rPr>
          <w:rFonts w:ascii="Arial" w:hAnsi="Arial" w:cs="Arial"/>
          <w:b/>
          <w:bCs/>
          <w:sz w:val="20"/>
          <w:szCs w:val="20"/>
        </w:rPr>
        <w:t xml:space="preserve"> and for the purpose of </w:t>
      </w:r>
      <w:r w:rsidR="00FA0737" w:rsidRPr="00A473AC">
        <w:rPr>
          <w:rFonts w:ascii="Arial" w:hAnsi="Arial" w:cs="Arial"/>
          <w:b/>
          <w:bCs/>
          <w:sz w:val="20"/>
          <w:szCs w:val="20"/>
        </w:rPr>
        <w:t>intra-UE</w:t>
      </w:r>
      <w:r w:rsidRPr="00A473AC">
        <w:rPr>
          <w:rFonts w:ascii="Arial" w:hAnsi="Arial" w:cs="Arial"/>
          <w:b/>
          <w:bCs/>
          <w:sz w:val="20"/>
          <w:szCs w:val="20"/>
        </w:rPr>
        <w:t xml:space="preserve"> prioritization.</w:t>
      </w:r>
    </w:p>
    <w:p w14:paraId="54166736" w14:textId="77777777" w:rsidR="00303AE9" w:rsidRPr="003B14BA" w:rsidRDefault="00303AE9" w:rsidP="00303AE9">
      <w:pPr>
        <w:pStyle w:val="BodyText"/>
        <w:rPr>
          <w:sz w:val="20"/>
          <w:szCs w:val="20"/>
        </w:rPr>
      </w:pPr>
    </w:p>
    <w:p w14:paraId="7A826119" w14:textId="77777777" w:rsidR="00303AE9" w:rsidRDefault="00303AE9" w:rsidP="00303AE9">
      <w:pPr>
        <w:pStyle w:val="BodyText"/>
        <w:jc w:val="center"/>
      </w:pPr>
      <w:r>
        <w:rPr>
          <w:noProof/>
        </w:rPr>
        <w:drawing>
          <wp:inline distT="0" distB="0" distL="0" distR="0" wp14:anchorId="012DE9B7" wp14:editId="596BC255">
            <wp:extent cx="3321050" cy="1783892"/>
            <wp:effectExtent l="0" t="0" r="0" b="698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59168" cy="1804367"/>
                    </a:xfrm>
                    <a:prstGeom prst="rect">
                      <a:avLst/>
                    </a:prstGeom>
                    <a:noFill/>
                  </pic:spPr>
                </pic:pic>
              </a:graphicData>
            </a:graphic>
          </wp:inline>
        </w:drawing>
      </w:r>
    </w:p>
    <w:p w14:paraId="76D3FE28" w14:textId="6C85B02B" w:rsidR="00303AE9" w:rsidRPr="003B14BA" w:rsidRDefault="00303AE9" w:rsidP="00303AE9">
      <w:pPr>
        <w:pStyle w:val="Caption"/>
        <w:jc w:val="center"/>
        <w:rPr>
          <w:rFonts w:ascii="Arial" w:hAnsi="Arial" w:cs="Arial"/>
          <w:sz w:val="20"/>
          <w:szCs w:val="20"/>
        </w:rPr>
      </w:pPr>
      <w:bookmarkStart w:id="39" w:name="_Ref54200618"/>
      <w:r w:rsidRPr="003B14BA">
        <w:rPr>
          <w:rFonts w:ascii="Arial" w:hAnsi="Arial" w:cs="Arial"/>
          <w:sz w:val="20"/>
          <w:szCs w:val="20"/>
        </w:rPr>
        <w:t xml:space="preserve">Figure </w:t>
      </w:r>
      <w:r w:rsidRPr="005E368C">
        <w:rPr>
          <w:rFonts w:ascii="Arial" w:hAnsi="Arial" w:cs="Arial"/>
          <w:sz w:val="20"/>
          <w:szCs w:val="20"/>
        </w:rPr>
        <w:fldChar w:fldCharType="begin"/>
      </w:r>
      <w:r w:rsidRPr="003B14BA">
        <w:rPr>
          <w:rFonts w:ascii="Arial" w:hAnsi="Arial" w:cs="Arial"/>
          <w:sz w:val="20"/>
          <w:szCs w:val="20"/>
        </w:rPr>
        <w:instrText xml:space="preserve"> SEQ Figure \* ARABIC </w:instrText>
      </w:r>
      <w:r w:rsidRPr="005E368C">
        <w:rPr>
          <w:rFonts w:ascii="Arial" w:hAnsi="Arial" w:cs="Arial"/>
          <w:sz w:val="20"/>
          <w:szCs w:val="20"/>
        </w:rPr>
        <w:fldChar w:fldCharType="separate"/>
      </w:r>
      <w:r w:rsidR="002D0DE1">
        <w:rPr>
          <w:rFonts w:ascii="Arial" w:hAnsi="Arial" w:cs="Arial"/>
          <w:noProof/>
          <w:sz w:val="20"/>
          <w:szCs w:val="20"/>
        </w:rPr>
        <w:t>9</w:t>
      </w:r>
      <w:r w:rsidRPr="005E368C">
        <w:rPr>
          <w:rFonts w:ascii="Arial" w:hAnsi="Arial" w:cs="Arial"/>
          <w:sz w:val="20"/>
          <w:szCs w:val="20"/>
        </w:rPr>
        <w:fldChar w:fldCharType="end"/>
      </w:r>
      <w:bookmarkEnd w:id="39"/>
      <w:r w:rsidRPr="003B14BA">
        <w:rPr>
          <w:rFonts w:ascii="Arial" w:hAnsi="Arial" w:cs="Arial"/>
          <w:sz w:val="20"/>
          <w:szCs w:val="20"/>
        </w:rPr>
        <w:t xml:space="preserve"> Example of Type-3 HARQ-ACK feedback with high priority indication in the triggering DCI. Here PUCCH with low priority HARQ-ACK is dropped, however the dropped HARQ-ACK bits would be included in the Type-3 HARQ-ACK codebook.</w:t>
      </w:r>
    </w:p>
    <w:p w14:paraId="27190625" w14:textId="77777777" w:rsidR="00320BEB" w:rsidRDefault="00320BEB" w:rsidP="00320BEB">
      <w:pPr>
        <w:rPr>
          <w:rFonts w:ascii="Arial" w:hAnsi="Arial"/>
          <w:sz w:val="20"/>
          <w:szCs w:val="20"/>
        </w:rPr>
      </w:pPr>
    </w:p>
    <w:p w14:paraId="060D6EA5" w14:textId="01028CCB" w:rsidR="00320BEB" w:rsidRPr="00320BEB" w:rsidRDefault="00314A14" w:rsidP="00320BEB">
      <w:pPr>
        <w:pStyle w:val="Proposal"/>
        <w:rPr>
          <w:sz w:val="20"/>
          <w:szCs w:val="20"/>
        </w:rPr>
      </w:pPr>
      <w:bookmarkStart w:id="40" w:name="_Toc79167654"/>
      <w:r>
        <w:rPr>
          <w:sz w:val="20"/>
          <w:szCs w:val="20"/>
        </w:rPr>
        <w:t>F</w:t>
      </w:r>
      <w:r w:rsidR="00320BEB" w:rsidRPr="00320BEB">
        <w:rPr>
          <w:sz w:val="20"/>
          <w:szCs w:val="20"/>
        </w:rPr>
        <w:t xml:space="preserve">or </w:t>
      </w:r>
      <w:r w:rsidR="001A0568" w:rsidRPr="001A0568">
        <w:rPr>
          <w:sz w:val="20"/>
          <w:szCs w:val="20"/>
        </w:rPr>
        <w:t xml:space="preserve">both </w:t>
      </w:r>
      <w:r w:rsidR="00320BEB" w:rsidRPr="00320BEB">
        <w:rPr>
          <w:sz w:val="20"/>
          <w:szCs w:val="20"/>
        </w:rPr>
        <w:t>Type-3</w:t>
      </w:r>
      <w:r w:rsidR="001A0568" w:rsidRPr="001A0568">
        <w:rPr>
          <w:sz w:val="20"/>
          <w:szCs w:val="20"/>
        </w:rPr>
        <w:t xml:space="preserve"> and enhanced Type-3</w:t>
      </w:r>
      <w:r w:rsidR="00320BEB" w:rsidRPr="00320BEB">
        <w:rPr>
          <w:sz w:val="20"/>
          <w:szCs w:val="20"/>
        </w:rPr>
        <w:t xml:space="preserve"> HARQ-ACK</w:t>
      </w:r>
      <w:r>
        <w:rPr>
          <w:sz w:val="20"/>
          <w:szCs w:val="20"/>
        </w:rPr>
        <w:t>, support</w:t>
      </w:r>
      <w:bookmarkEnd w:id="40"/>
    </w:p>
    <w:p w14:paraId="4C5A6211" w14:textId="77777777" w:rsidR="00320BEB" w:rsidRPr="00320BEB" w:rsidRDefault="00320BEB" w:rsidP="006107E0">
      <w:pPr>
        <w:pStyle w:val="Proposal"/>
        <w:numPr>
          <w:ilvl w:val="0"/>
          <w:numId w:val="37"/>
        </w:numPr>
        <w:rPr>
          <w:sz w:val="20"/>
          <w:szCs w:val="20"/>
        </w:rPr>
      </w:pPr>
      <w:bookmarkStart w:id="41" w:name="_Toc79167655"/>
      <w:r w:rsidRPr="00320BEB">
        <w:rPr>
          <w:sz w:val="20"/>
          <w:szCs w:val="20"/>
        </w:rPr>
        <w:t>PHY priority indication can be included in the triggering DCI of the Type 3 and enhanced Type-3 HARQ-ACK codebook</w:t>
      </w:r>
      <w:bookmarkEnd w:id="41"/>
      <w:r w:rsidRPr="00320BEB">
        <w:rPr>
          <w:sz w:val="20"/>
          <w:szCs w:val="20"/>
        </w:rPr>
        <w:t xml:space="preserve"> </w:t>
      </w:r>
    </w:p>
    <w:p w14:paraId="427113DF" w14:textId="5929541A" w:rsidR="00320BEB" w:rsidRDefault="00314A14" w:rsidP="006107E0">
      <w:pPr>
        <w:pStyle w:val="Proposal"/>
        <w:numPr>
          <w:ilvl w:val="0"/>
          <w:numId w:val="37"/>
        </w:numPr>
        <w:rPr>
          <w:sz w:val="20"/>
          <w:szCs w:val="20"/>
        </w:rPr>
      </w:pPr>
      <w:bookmarkStart w:id="42" w:name="_Toc79167656"/>
      <w:r>
        <w:rPr>
          <w:sz w:val="20"/>
          <w:szCs w:val="20"/>
        </w:rPr>
        <w:lastRenderedPageBreak/>
        <w:t xml:space="preserve">Both </w:t>
      </w:r>
      <w:r w:rsidR="00320BEB" w:rsidRPr="00320BEB">
        <w:rPr>
          <w:sz w:val="20"/>
          <w:szCs w:val="20"/>
        </w:rPr>
        <w:t>DCI format</w:t>
      </w:r>
      <w:r>
        <w:rPr>
          <w:sz w:val="20"/>
          <w:szCs w:val="20"/>
        </w:rPr>
        <w:t>s 1_1 and</w:t>
      </w:r>
      <w:r w:rsidR="00320BEB" w:rsidRPr="00320BEB">
        <w:rPr>
          <w:sz w:val="20"/>
          <w:szCs w:val="20"/>
        </w:rPr>
        <w:t xml:space="preserve"> 1_2 can be used for triggering the Type-3 and enhanced Type-3 HARQ-ACK codebook</w:t>
      </w:r>
      <w:bookmarkEnd w:id="42"/>
    </w:p>
    <w:p w14:paraId="4F431594" w14:textId="3ABD091B" w:rsidR="00FA0737" w:rsidRPr="00320BEB" w:rsidRDefault="00FA0737" w:rsidP="006107E0">
      <w:pPr>
        <w:pStyle w:val="Proposal"/>
        <w:numPr>
          <w:ilvl w:val="0"/>
          <w:numId w:val="37"/>
        </w:numPr>
        <w:rPr>
          <w:sz w:val="20"/>
          <w:szCs w:val="20"/>
        </w:rPr>
      </w:pPr>
      <w:bookmarkStart w:id="43" w:name="_Toc79167657"/>
      <w:r w:rsidRPr="00357FBB">
        <w:rPr>
          <w:sz w:val="20"/>
          <w:szCs w:val="20"/>
        </w:rPr>
        <w:t>The priority indication is used only for selecting proper parameters for PUCCH transmission</w:t>
      </w:r>
      <w:r>
        <w:rPr>
          <w:sz w:val="20"/>
          <w:szCs w:val="20"/>
        </w:rPr>
        <w:t xml:space="preserve"> (i.e., proper PUCCH-config)</w:t>
      </w:r>
      <w:r w:rsidRPr="00357FBB">
        <w:rPr>
          <w:sz w:val="20"/>
          <w:szCs w:val="20"/>
        </w:rPr>
        <w:t xml:space="preserve"> and for the purpose of </w:t>
      </w:r>
      <w:r w:rsidR="00F13711">
        <w:rPr>
          <w:sz w:val="20"/>
          <w:szCs w:val="20"/>
        </w:rPr>
        <w:t>i</w:t>
      </w:r>
      <w:r>
        <w:rPr>
          <w:sz w:val="20"/>
          <w:szCs w:val="20"/>
        </w:rPr>
        <w:t xml:space="preserve">ntra-UE </w:t>
      </w:r>
      <w:r w:rsidRPr="00357FBB">
        <w:rPr>
          <w:sz w:val="20"/>
          <w:szCs w:val="20"/>
        </w:rPr>
        <w:t>prioritization</w:t>
      </w:r>
      <w:bookmarkEnd w:id="43"/>
    </w:p>
    <w:p w14:paraId="5BE6B53C" w14:textId="77777777" w:rsidR="00303AE9" w:rsidDel="00FA0737" w:rsidRDefault="00303AE9" w:rsidP="007B1448">
      <w:pPr>
        <w:rPr>
          <w:rFonts w:ascii="Arial" w:hAnsi="Arial"/>
          <w:b/>
          <w:bCs/>
          <w:sz w:val="20"/>
          <w:szCs w:val="20"/>
          <w:u w:val="single"/>
        </w:rPr>
      </w:pPr>
    </w:p>
    <w:p w14:paraId="79912CBE" w14:textId="4E84E8E0" w:rsidR="007B1448" w:rsidRPr="007B1448" w:rsidRDefault="00424F94" w:rsidP="007B1448">
      <w:pPr>
        <w:rPr>
          <w:rFonts w:ascii="Arial" w:hAnsi="Arial"/>
          <w:b/>
          <w:bCs/>
          <w:sz w:val="20"/>
          <w:szCs w:val="20"/>
          <w:u w:val="single"/>
        </w:rPr>
      </w:pPr>
      <w:r w:rsidRPr="00424F94">
        <w:rPr>
          <w:rFonts w:ascii="Arial" w:hAnsi="Arial"/>
          <w:b/>
          <w:bCs/>
          <w:sz w:val="20"/>
          <w:szCs w:val="20"/>
          <w:u w:val="single"/>
        </w:rPr>
        <w:t>One-shot triggering of HARQ-ACK retransmission</w:t>
      </w:r>
      <w:r w:rsidR="00212768">
        <w:rPr>
          <w:rFonts w:ascii="Arial" w:hAnsi="Arial"/>
          <w:b/>
          <w:bCs/>
          <w:sz w:val="20"/>
          <w:szCs w:val="20"/>
          <w:u w:val="single"/>
        </w:rPr>
        <w:t xml:space="preserve"> on PUCCH</w:t>
      </w:r>
    </w:p>
    <w:p w14:paraId="48C97CA2" w14:textId="23CDA273" w:rsidR="007B1448" w:rsidRPr="00A473AC" w:rsidRDefault="007B1448" w:rsidP="00A473AC">
      <w:pPr>
        <w:rPr>
          <w:rFonts w:ascii="Arial" w:hAnsi="Arial" w:cs="Arial"/>
          <w:sz w:val="20"/>
          <w:szCs w:val="20"/>
        </w:rPr>
      </w:pPr>
      <w:r w:rsidRPr="00A473AC">
        <w:rPr>
          <w:rFonts w:ascii="Arial" w:hAnsi="Arial" w:cs="Arial"/>
          <w:sz w:val="20"/>
          <w:szCs w:val="20"/>
        </w:rPr>
        <w:t>First of all, for one-shot triggering of HARQ-ACK retransmission by</w:t>
      </w:r>
      <w:r w:rsidR="00424F94" w:rsidRPr="00A473AC">
        <w:rPr>
          <w:rFonts w:ascii="Arial" w:hAnsi="Arial" w:cs="Arial"/>
          <w:sz w:val="20"/>
          <w:szCs w:val="20"/>
        </w:rPr>
        <w:t xml:space="preserve"> DL assignment</w:t>
      </w:r>
      <w:r w:rsidRPr="00A473AC">
        <w:rPr>
          <w:rFonts w:ascii="Arial" w:hAnsi="Arial" w:cs="Arial"/>
          <w:sz w:val="20"/>
          <w:szCs w:val="20"/>
        </w:rPr>
        <w:t xml:space="preserve">, both </w:t>
      </w:r>
      <w:r w:rsidR="00424F94" w:rsidRPr="00A473AC">
        <w:rPr>
          <w:rFonts w:ascii="Arial" w:hAnsi="Arial" w:cs="Arial"/>
          <w:sz w:val="20"/>
          <w:szCs w:val="20"/>
        </w:rPr>
        <w:t>DCI formats 1_1 and 1_2</w:t>
      </w:r>
      <w:r w:rsidRPr="00A473AC">
        <w:rPr>
          <w:rFonts w:ascii="Arial" w:hAnsi="Arial" w:cs="Arial"/>
          <w:sz w:val="20"/>
          <w:szCs w:val="20"/>
        </w:rPr>
        <w:t xml:space="preserve"> can be considered for </w:t>
      </w:r>
      <w:r w:rsidR="00535B93" w:rsidRPr="00A473AC">
        <w:rPr>
          <w:rFonts w:ascii="Arial" w:hAnsi="Arial" w:cs="Arial"/>
          <w:sz w:val="20"/>
          <w:szCs w:val="20"/>
        </w:rPr>
        <w:t xml:space="preserve">the </w:t>
      </w:r>
      <w:r w:rsidRPr="00A473AC">
        <w:rPr>
          <w:rFonts w:ascii="Arial" w:hAnsi="Arial" w:cs="Arial"/>
          <w:sz w:val="20"/>
          <w:szCs w:val="20"/>
        </w:rPr>
        <w:t>triggering DCI.</w:t>
      </w:r>
    </w:p>
    <w:p w14:paraId="64C22F1F" w14:textId="77777777" w:rsidR="00343EBF" w:rsidRPr="00A473AC" w:rsidRDefault="00343EBF" w:rsidP="00A473AC">
      <w:pPr>
        <w:rPr>
          <w:rFonts w:ascii="Arial" w:hAnsi="Arial" w:cs="Arial"/>
          <w:sz w:val="20"/>
          <w:szCs w:val="20"/>
        </w:rPr>
      </w:pPr>
      <w:r w:rsidRPr="00A473AC">
        <w:rPr>
          <w:rFonts w:ascii="Arial" w:hAnsi="Arial" w:cs="Arial"/>
          <w:sz w:val="20"/>
          <w:szCs w:val="20"/>
        </w:rPr>
        <w:t>Regarding</w:t>
      </w:r>
      <w:r w:rsidR="007B1448" w:rsidRPr="00A473AC">
        <w:rPr>
          <w:rFonts w:ascii="Arial" w:hAnsi="Arial" w:cs="Arial"/>
          <w:sz w:val="20"/>
          <w:szCs w:val="20"/>
        </w:rPr>
        <w:t xml:space="preserve"> the details of HARQ-ACK retransmission, t</w:t>
      </w:r>
      <w:r w:rsidR="00424F94" w:rsidRPr="00A473AC">
        <w:rPr>
          <w:rFonts w:ascii="Arial" w:hAnsi="Arial" w:cs="Arial"/>
          <w:sz w:val="20"/>
          <w:szCs w:val="20"/>
        </w:rPr>
        <w:t>here were several alternatives discussed in RAN 1 #105-e. In our view, it is simplest to support</w:t>
      </w:r>
      <w:r w:rsidRPr="00A473AC">
        <w:rPr>
          <w:rFonts w:ascii="Arial" w:hAnsi="Arial" w:cs="Arial"/>
          <w:sz w:val="20"/>
          <w:szCs w:val="20"/>
        </w:rPr>
        <w:t xml:space="preserve"> retransmission of</w:t>
      </w:r>
      <w:r w:rsidR="00424F94" w:rsidRPr="00A473AC">
        <w:rPr>
          <w:rFonts w:ascii="Arial" w:hAnsi="Arial" w:cs="Arial"/>
          <w:sz w:val="20"/>
          <w:szCs w:val="20"/>
        </w:rPr>
        <w:t xml:space="preserve"> the last ‘dropped’ HARQ-ACK codebook. </w:t>
      </w:r>
    </w:p>
    <w:p w14:paraId="1F17812F" w14:textId="0859EF47" w:rsidR="003B73FC" w:rsidRPr="00A473AC" w:rsidRDefault="00424F94" w:rsidP="00A473AC">
      <w:pPr>
        <w:rPr>
          <w:rFonts w:ascii="Arial" w:hAnsi="Arial" w:cs="Arial"/>
          <w:sz w:val="20"/>
          <w:szCs w:val="20"/>
        </w:rPr>
      </w:pPr>
      <w:r w:rsidRPr="00A473AC">
        <w:rPr>
          <w:rFonts w:ascii="Arial" w:hAnsi="Arial" w:cs="Arial"/>
          <w:sz w:val="20"/>
          <w:szCs w:val="20"/>
        </w:rPr>
        <w:t xml:space="preserve">One </w:t>
      </w:r>
      <w:r w:rsidR="007B1448" w:rsidRPr="00A473AC">
        <w:rPr>
          <w:rFonts w:ascii="Arial" w:hAnsi="Arial" w:cs="Arial"/>
          <w:sz w:val="20"/>
          <w:szCs w:val="20"/>
        </w:rPr>
        <w:t>simple</w:t>
      </w:r>
      <w:r w:rsidRPr="00A473AC">
        <w:rPr>
          <w:rFonts w:ascii="Arial" w:hAnsi="Arial" w:cs="Arial"/>
          <w:sz w:val="20"/>
          <w:szCs w:val="20"/>
        </w:rPr>
        <w:t xml:space="preserve"> way to implement this is to </w:t>
      </w:r>
      <w:r w:rsidR="003B73FC" w:rsidRPr="00A473AC">
        <w:rPr>
          <w:rFonts w:ascii="Arial" w:hAnsi="Arial" w:cs="Arial"/>
          <w:sz w:val="20"/>
          <w:szCs w:val="20"/>
        </w:rPr>
        <w:t>“reu</w:t>
      </w:r>
      <w:r w:rsidR="008A7D92" w:rsidRPr="00A473AC">
        <w:rPr>
          <w:rFonts w:ascii="Arial" w:hAnsi="Arial" w:cs="Arial"/>
          <w:sz w:val="20"/>
          <w:szCs w:val="20"/>
        </w:rPr>
        <w:t>s</w:t>
      </w:r>
      <w:r w:rsidR="003B73FC" w:rsidRPr="00A473AC">
        <w:rPr>
          <w:rFonts w:ascii="Arial" w:hAnsi="Arial" w:cs="Arial"/>
          <w:sz w:val="20"/>
          <w:szCs w:val="20"/>
        </w:rPr>
        <w:t xml:space="preserve">e” the UE procedures for handling HARQ-ACK information when </w:t>
      </w:r>
      <w:r w:rsidR="00DB1E72" w:rsidRPr="00A473AC">
        <w:rPr>
          <w:rFonts w:ascii="Arial" w:hAnsi="Arial" w:cs="Arial"/>
          <w:sz w:val="20"/>
          <w:szCs w:val="20"/>
        </w:rPr>
        <w:t>they are assigned with</w:t>
      </w:r>
      <w:r w:rsidR="00DB1E72" w:rsidRPr="00A473AC">
        <w:rPr>
          <w:rFonts w:ascii="Arial" w:hAnsi="Arial" w:cs="Arial"/>
          <w:b/>
          <w:bCs/>
          <w:sz w:val="20"/>
          <w:szCs w:val="20"/>
        </w:rPr>
        <w:t xml:space="preserve"> </w:t>
      </w:r>
      <w:r w:rsidR="00DB1E72" w:rsidRPr="00A473AC">
        <w:rPr>
          <w:rFonts w:ascii="Arial" w:hAnsi="Arial" w:cs="Arial"/>
          <w:sz w:val="20"/>
          <w:szCs w:val="20"/>
        </w:rPr>
        <w:t>non-numerical K1</w:t>
      </w:r>
      <w:r w:rsidR="008A7D92" w:rsidRPr="00A473AC">
        <w:rPr>
          <w:rFonts w:ascii="Arial" w:hAnsi="Arial" w:cs="Arial"/>
          <w:sz w:val="20"/>
          <w:szCs w:val="20"/>
        </w:rPr>
        <w:t xml:space="preserve">, without </w:t>
      </w:r>
      <w:r w:rsidR="008B032D" w:rsidRPr="00A473AC">
        <w:rPr>
          <w:rFonts w:ascii="Arial" w:hAnsi="Arial" w:cs="Arial"/>
          <w:sz w:val="20"/>
          <w:szCs w:val="20"/>
        </w:rPr>
        <w:t>explic</w:t>
      </w:r>
      <w:r w:rsidR="00DB3F7B" w:rsidRPr="00A473AC">
        <w:rPr>
          <w:rFonts w:ascii="Arial" w:hAnsi="Arial" w:cs="Arial"/>
          <w:sz w:val="20"/>
          <w:szCs w:val="20"/>
        </w:rPr>
        <w:t xml:space="preserve">it indication of </w:t>
      </w:r>
      <w:r w:rsidR="00E66A77" w:rsidRPr="00A473AC">
        <w:rPr>
          <w:rFonts w:ascii="Arial" w:hAnsi="Arial" w:cs="Arial"/>
          <w:sz w:val="20"/>
          <w:szCs w:val="20"/>
        </w:rPr>
        <w:t>non-numerical K1</w:t>
      </w:r>
      <w:r w:rsidR="00DB1E72" w:rsidRPr="00A473AC">
        <w:rPr>
          <w:rFonts w:ascii="Arial" w:hAnsi="Arial" w:cs="Arial"/>
          <w:sz w:val="20"/>
          <w:szCs w:val="20"/>
        </w:rPr>
        <w:t>.</w:t>
      </w:r>
    </w:p>
    <w:p w14:paraId="638BFE4B" w14:textId="46B75166" w:rsidR="00DB1E72" w:rsidRPr="00A473AC" w:rsidRDefault="00DB1E72" w:rsidP="00A473AC">
      <w:pPr>
        <w:rPr>
          <w:rFonts w:ascii="Arial" w:hAnsi="Arial" w:cs="Arial"/>
          <w:sz w:val="20"/>
          <w:szCs w:val="20"/>
        </w:rPr>
      </w:pPr>
      <w:r w:rsidRPr="00A473AC">
        <w:rPr>
          <w:rFonts w:ascii="Arial" w:hAnsi="Arial" w:cs="Arial"/>
          <w:sz w:val="20"/>
          <w:szCs w:val="20"/>
        </w:rPr>
        <w:t>In Rel-16, w</w:t>
      </w:r>
      <w:r w:rsidR="007B1448" w:rsidRPr="00A473AC">
        <w:rPr>
          <w:rFonts w:ascii="Arial" w:hAnsi="Arial" w:cs="Arial"/>
          <w:sz w:val="20"/>
          <w:szCs w:val="20"/>
        </w:rPr>
        <w:t>hen</w:t>
      </w:r>
      <w:r w:rsidR="00424F94" w:rsidRPr="00A473AC">
        <w:rPr>
          <w:rFonts w:ascii="Arial" w:hAnsi="Arial" w:cs="Arial"/>
          <w:sz w:val="20"/>
          <w:szCs w:val="20"/>
        </w:rPr>
        <w:t xml:space="preserve"> the</w:t>
      </w:r>
      <w:r w:rsidR="00424F94" w:rsidRPr="00A473AC" w:rsidDel="00DB1E72">
        <w:rPr>
          <w:rFonts w:ascii="Arial" w:hAnsi="Arial" w:cs="Arial"/>
          <w:sz w:val="20"/>
          <w:szCs w:val="20"/>
        </w:rPr>
        <w:t xml:space="preserve"> </w:t>
      </w:r>
      <w:r w:rsidR="00424F94" w:rsidRPr="00A473AC">
        <w:rPr>
          <w:rFonts w:ascii="Arial" w:hAnsi="Arial" w:cs="Arial"/>
          <w:sz w:val="20"/>
          <w:szCs w:val="20"/>
        </w:rPr>
        <w:t>HARQ-ACK bits are assigned non-numerical K1</w:t>
      </w:r>
      <w:r w:rsidR="007B1448" w:rsidRPr="00A473AC">
        <w:rPr>
          <w:rFonts w:ascii="Arial" w:hAnsi="Arial" w:cs="Arial"/>
          <w:sz w:val="20"/>
          <w:szCs w:val="20"/>
        </w:rPr>
        <w:t xml:space="preserve">, </w:t>
      </w:r>
      <w:r w:rsidR="00424F94" w:rsidRPr="00A473AC">
        <w:rPr>
          <w:rFonts w:ascii="Arial" w:hAnsi="Arial" w:cs="Arial"/>
          <w:sz w:val="20"/>
          <w:szCs w:val="20"/>
        </w:rPr>
        <w:t xml:space="preserve">the UE </w:t>
      </w:r>
      <w:r w:rsidR="007B1448" w:rsidRPr="00A473AC">
        <w:rPr>
          <w:rFonts w:ascii="Arial" w:hAnsi="Arial" w:cs="Arial"/>
          <w:sz w:val="20"/>
          <w:szCs w:val="20"/>
        </w:rPr>
        <w:t>will</w:t>
      </w:r>
      <w:r w:rsidR="00424F94" w:rsidRPr="00A473AC">
        <w:rPr>
          <w:rFonts w:ascii="Arial" w:hAnsi="Arial" w:cs="Arial"/>
          <w:sz w:val="20"/>
          <w:szCs w:val="20"/>
        </w:rPr>
        <w:t xml:space="preserve"> hold on the HARQ-ACK bits until the timing and resource for the HARQ-ACK feedback is provided in </w:t>
      </w:r>
      <w:r w:rsidR="007B1448" w:rsidRPr="00A473AC">
        <w:rPr>
          <w:rFonts w:ascii="Arial" w:hAnsi="Arial" w:cs="Arial"/>
          <w:sz w:val="20"/>
          <w:szCs w:val="20"/>
        </w:rPr>
        <w:t>the next</w:t>
      </w:r>
      <w:r w:rsidR="00424F94" w:rsidRPr="00A473AC">
        <w:rPr>
          <w:rFonts w:ascii="Arial" w:hAnsi="Arial" w:cs="Arial"/>
          <w:sz w:val="20"/>
          <w:szCs w:val="20"/>
        </w:rPr>
        <w:t xml:space="preserve"> DCI</w:t>
      </w:r>
      <w:r w:rsidR="007B1448" w:rsidRPr="00A473AC">
        <w:rPr>
          <w:rFonts w:ascii="Arial" w:hAnsi="Arial" w:cs="Arial"/>
          <w:sz w:val="20"/>
          <w:szCs w:val="20"/>
        </w:rPr>
        <w:t>, where the HARQ-ACK bits are multiplexed</w:t>
      </w:r>
      <w:r w:rsidR="00424F94" w:rsidRPr="00A473AC">
        <w:rPr>
          <w:rFonts w:ascii="Arial" w:hAnsi="Arial" w:cs="Arial"/>
          <w:sz w:val="20"/>
          <w:szCs w:val="20"/>
        </w:rPr>
        <w:t xml:space="preserve">. </w:t>
      </w:r>
    </w:p>
    <w:p w14:paraId="21514756" w14:textId="60059450" w:rsidR="00424F94" w:rsidRPr="00A473AC" w:rsidRDefault="00A64594" w:rsidP="00A473AC">
      <w:pPr>
        <w:rPr>
          <w:rFonts w:ascii="Arial" w:hAnsi="Arial" w:cs="Arial"/>
          <w:sz w:val="20"/>
          <w:szCs w:val="20"/>
        </w:rPr>
      </w:pPr>
      <w:r w:rsidRPr="00A473AC">
        <w:rPr>
          <w:rFonts w:ascii="Arial" w:hAnsi="Arial" w:cs="Arial"/>
          <w:sz w:val="20"/>
          <w:szCs w:val="20"/>
        </w:rPr>
        <w:t>For Rel-17,</w:t>
      </w:r>
      <w:r w:rsidR="00DB1E72" w:rsidRPr="00A473AC" w:rsidDel="00A64594">
        <w:rPr>
          <w:rFonts w:ascii="Arial" w:hAnsi="Arial" w:cs="Arial"/>
          <w:sz w:val="20"/>
          <w:szCs w:val="20"/>
        </w:rPr>
        <w:t xml:space="preserve"> </w:t>
      </w:r>
      <w:r w:rsidR="00E66A77" w:rsidRPr="00A473AC">
        <w:rPr>
          <w:rFonts w:ascii="Arial" w:hAnsi="Arial" w:cs="Arial"/>
          <w:sz w:val="20"/>
          <w:szCs w:val="20"/>
        </w:rPr>
        <w:t xml:space="preserve">when a low priority HARQ-ACK codebook is dropped due prioritization with HP transmission, </w:t>
      </w:r>
      <w:r w:rsidR="002547A0" w:rsidRPr="00A473AC">
        <w:rPr>
          <w:rFonts w:ascii="Arial" w:hAnsi="Arial" w:cs="Arial"/>
          <w:sz w:val="20"/>
          <w:szCs w:val="20"/>
        </w:rPr>
        <w:t xml:space="preserve">the UE </w:t>
      </w:r>
      <w:r w:rsidR="00D61EDA" w:rsidRPr="00A473AC">
        <w:rPr>
          <w:rFonts w:ascii="Arial" w:hAnsi="Arial" w:cs="Arial"/>
          <w:sz w:val="20"/>
          <w:szCs w:val="20"/>
        </w:rPr>
        <w:t xml:space="preserve">behaves </w:t>
      </w:r>
      <w:r w:rsidR="0036086D" w:rsidRPr="00A473AC">
        <w:rPr>
          <w:rFonts w:ascii="Arial" w:hAnsi="Arial" w:cs="Arial"/>
          <w:b/>
          <w:bCs/>
          <w:sz w:val="20"/>
          <w:szCs w:val="20"/>
        </w:rPr>
        <w:t>“as if the dropped HARQ-ACK</w:t>
      </w:r>
      <w:r w:rsidR="00B7717F" w:rsidRPr="00A473AC">
        <w:rPr>
          <w:rFonts w:ascii="Arial" w:hAnsi="Arial" w:cs="Arial"/>
          <w:b/>
          <w:bCs/>
          <w:sz w:val="20"/>
          <w:szCs w:val="20"/>
        </w:rPr>
        <w:t xml:space="preserve"> were </w:t>
      </w:r>
      <w:r w:rsidR="00B52FE7" w:rsidRPr="00A473AC">
        <w:rPr>
          <w:rFonts w:ascii="Arial" w:hAnsi="Arial" w:cs="Arial"/>
          <w:b/>
          <w:bCs/>
          <w:sz w:val="20"/>
          <w:szCs w:val="20"/>
        </w:rPr>
        <w:t>scheduled by non-numerical K1”.</w:t>
      </w:r>
      <w:r w:rsidR="00B52FE7" w:rsidRPr="00A473AC">
        <w:rPr>
          <w:rFonts w:ascii="Arial" w:hAnsi="Arial" w:cs="Arial"/>
          <w:sz w:val="20"/>
          <w:szCs w:val="20"/>
        </w:rPr>
        <w:t xml:space="preserve"> That implies that the UE will hold on the dropped HARQ-ACK bits until the timing and resource for the HARQ-ACK feedback is provided in the next DCI (triggering DCI), where the HARQ-ACK bits are multiplexed. </w:t>
      </w:r>
      <w:r w:rsidR="007B1448" w:rsidRPr="00A473AC">
        <w:rPr>
          <w:rFonts w:ascii="Arial" w:hAnsi="Arial" w:cs="Arial"/>
          <w:sz w:val="20"/>
          <w:szCs w:val="20"/>
        </w:rPr>
        <w:t xml:space="preserve">Thus, any normal </w:t>
      </w:r>
      <w:r w:rsidR="00343EBF" w:rsidRPr="00A473AC">
        <w:rPr>
          <w:rFonts w:ascii="Arial" w:hAnsi="Arial" w:cs="Arial"/>
          <w:sz w:val="20"/>
          <w:szCs w:val="20"/>
        </w:rPr>
        <w:t>DL assignment</w:t>
      </w:r>
      <w:r w:rsidR="007B1448" w:rsidRPr="00A473AC">
        <w:rPr>
          <w:rFonts w:ascii="Arial" w:hAnsi="Arial" w:cs="Arial"/>
          <w:sz w:val="20"/>
          <w:szCs w:val="20"/>
        </w:rPr>
        <w:t xml:space="preserve"> can be used to trigger </w:t>
      </w:r>
      <w:r w:rsidR="00343EBF" w:rsidRPr="00A473AC">
        <w:rPr>
          <w:rFonts w:ascii="Arial" w:hAnsi="Arial" w:cs="Arial"/>
          <w:sz w:val="20"/>
          <w:szCs w:val="20"/>
        </w:rPr>
        <w:t xml:space="preserve">the </w:t>
      </w:r>
      <w:r w:rsidR="007B1448" w:rsidRPr="00A473AC">
        <w:rPr>
          <w:rFonts w:ascii="Arial" w:hAnsi="Arial" w:cs="Arial"/>
          <w:sz w:val="20"/>
          <w:szCs w:val="20"/>
        </w:rPr>
        <w:t xml:space="preserve">retransmission of last dropped HARQ-ACK bits, and there is no need to modify or reinterpret </w:t>
      </w:r>
      <w:r w:rsidR="00343EBF" w:rsidRPr="00A473AC">
        <w:rPr>
          <w:rFonts w:ascii="Arial" w:hAnsi="Arial" w:cs="Arial"/>
          <w:sz w:val="20"/>
          <w:szCs w:val="20"/>
        </w:rPr>
        <w:t xml:space="preserve">any </w:t>
      </w:r>
      <w:r w:rsidR="007B1448" w:rsidRPr="00A473AC">
        <w:rPr>
          <w:rFonts w:ascii="Arial" w:hAnsi="Arial" w:cs="Arial"/>
          <w:sz w:val="20"/>
          <w:szCs w:val="20"/>
        </w:rPr>
        <w:t>bit-fields in the triggering DCI at all.</w:t>
      </w:r>
    </w:p>
    <w:p w14:paraId="093CD83B" w14:textId="142DC41B" w:rsidR="007B1448" w:rsidRDefault="007B1448" w:rsidP="007B1448">
      <w:pPr>
        <w:pStyle w:val="BodyText"/>
        <w:rPr>
          <w:sz w:val="20"/>
          <w:szCs w:val="20"/>
        </w:rPr>
      </w:pPr>
    </w:p>
    <w:p w14:paraId="3AC90651" w14:textId="42B98207" w:rsidR="00F13711" w:rsidRPr="00F13711" w:rsidRDefault="00F13711" w:rsidP="007B1448">
      <w:pPr>
        <w:pStyle w:val="Proposal"/>
        <w:rPr>
          <w:sz w:val="20"/>
          <w:szCs w:val="20"/>
        </w:rPr>
      </w:pPr>
      <w:bookmarkStart w:id="44" w:name="_Toc79167658"/>
      <w:r w:rsidRPr="00F13711">
        <w:rPr>
          <w:sz w:val="20"/>
          <w:szCs w:val="20"/>
        </w:rPr>
        <w:t>When a HARQ-ACK codebook is dropped, the UE behavior with respect to the dropped HARQ-ACK is “as if the dropped HARQ-ACK codebook corresponds to DCI scheduling PDSCH with non-numerical K1 as in Rel-16”.</w:t>
      </w:r>
      <w:bookmarkEnd w:id="44"/>
    </w:p>
    <w:p w14:paraId="3C968C80" w14:textId="5485D170" w:rsidR="00424F94" w:rsidRPr="00343EBF" w:rsidRDefault="007B1448" w:rsidP="00303AE9">
      <w:pPr>
        <w:pStyle w:val="Proposal"/>
        <w:rPr>
          <w:sz w:val="20"/>
          <w:szCs w:val="20"/>
        </w:rPr>
      </w:pPr>
      <w:bookmarkStart w:id="45" w:name="_Toc79165389"/>
      <w:bookmarkStart w:id="46" w:name="_Toc79167659"/>
      <w:bookmarkEnd w:id="45"/>
      <w:r>
        <w:rPr>
          <w:sz w:val="20"/>
          <w:szCs w:val="20"/>
        </w:rPr>
        <w:t xml:space="preserve">Support </w:t>
      </w:r>
      <w:r w:rsidR="00343EBF">
        <w:rPr>
          <w:sz w:val="20"/>
          <w:szCs w:val="20"/>
        </w:rPr>
        <w:t xml:space="preserve">a </w:t>
      </w:r>
      <w:r>
        <w:rPr>
          <w:sz w:val="20"/>
          <w:szCs w:val="20"/>
        </w:rPr>
        <w:t xml:space="preserve">retransmission of </w:t>
      </w:r>
      <w:r w:rsidRPr="007B1448">
        <w:rPr>
          <w:sz w:val="20"/>
          <w:szCs w:val="20"/>
        </w:rPr>
        <w:t>the last dropped HARQ-ACK codebook</w:t>
      </w:r>
      <w:r>
        <w:rPr>
          <w:sz w:val="20"/>
          <w:szCs w:val="20"/>
        </w:rPr>
        <w:t xml:space="preserve"> by</w:t>
      </w:r>
      <w:r w:rsidR="002377DB">
        <w:rPr>
          <w:sz w:val="20"/>
          <w:szCs w:val="20"/>
        </w:rPr>
        <w:t xml:space="preserve"> </w:t>
      </w:r>
      <w:r>
        <w:rPr>
          <w:sz w:val="20"/>
          <w:szCs w:val="20"/>
        </w:rPr>
        <w:t>a DL assignment</w:t>
      </w:r>
      <w:r w:rsidRPr="007B1448">
        <w:rPr>
          <w:sz w:val="20"/>
          <w:szCs w:val="20"/>
        </w:rPr>
        <w:t xml:space="preserve"> containing the timing and resource for the HARQ-ACK feedback</w:t>
      </w:r>
      <w:r>
        <w:rPr>
          <w:sz w:val="20"/>
          <w:szCs w:val="20"/>
        </w:rPr>
        <w:t>.</w:t>
      </w:r>
      <w:bookmarkEnd w:id="46"/>
    </w:p>
    <w:p w14:paraId="62CD2BA8" w14:textId="77777777" w:rsidR="00424F94" w:rsidRPr="003B14BA" w:rsidRDefault="00424F94" w:rsidP="00303AE9">
      <w:pPr>
        <w:pStyle w:val="BodyText"/>
        <w:rPr>
          <w:sz w:val="20"/>
          <w:szCs w:val="20"/>
        </w:rPr>
      </w:pPr>
    </w:p>
    <w:p w14:paraId="0B4BF2DA" w14:textId="0C3BAB31" w:rsidR="00F63950" w:rsidRDefault="00230D18" w:rsidP="00B722B2">
      <w:pPr>
        <w:pStyle w:val="Heading2"/>
      </w:pPr>
      <w:r>
        <w:t>2.</w:t>
      </w:r>
      <w:r w:rsidR="003C2CB7">
        <w:t>4</w:t>
      </w:r>
      <w:r>
        <w:tab/>
      </w:r>
      <w:r w:rsidR="00AC2870">
        <w:t>PUCCH repetition</w:t>
      </w:r>
      <w:r w:rsidR="00D27501">
        <w:t xml:space="preserve"> enhancements</w:t>
      </w:r>
    </w:p>
    <w:p w14:paraId="46E5873B" w14:textId="5A866EF5" w:rsidR="000D4294" w:rsidRPr="003B14BA" w:rsidRDefault="000D4294" w:rsidP="000D4294">
      <w:pPr>
        <w:jc w:val="both"/>
        <w:rPr>
          <w:rFonts w:ascii="Arial" w:hAnsi="Arial" w:cs="Arial"/>
          <w:sz w:val="20"/>
          <w:szCs w:val="20"/>
        </w:rPr>
      </w:pPr>
      <w:r w:rsidRPr="003B14BA">
        <w:rPr>
          <w:rFonts w:ascii="Arial" w:hAnsi="Arial" w:cs="Arial"/>
          <w:sz w:val="20"/>
          <w:szCs w:val="20"/>
        </w:rPr>
        <w:t>The following agreements were reached in RAN1 #104e for PUCCH repetition enhancement.</w:t>
      </w:r>
    </w:p>
    <w:tbl>
      <w:tblPr>
        <w:tblStyle w:val="TableGrid"/>
        <w:tblW w:w="0" w:type="auto"/>
        <w:tblLook w:val="04A0" w:firstRow="1" w:lastRow="0" w:firstColumn="1" w:lastColumn="0" w:noHBand="0" w:noVBand="1"/>
      </w:tblPr>
      <w:tblGrid>
        <w:gridCol w:w="9629"/>
      </w:tblGrid>
      <w:tr w:rsidR="0024633D" w:rsidRPr="00AD7E07" w14:paraId="5A2C2B1C" w14:textId="77777777" w:rsidTr="0024633D">
        <w:tc>
          <w:tcPr>
            <w:tcW w:w="9629" w:type="dxa"/>
          </w:tcPr>
          <w:p w14:paraId="0232F088" w14:textId="77777777" w:rsidR="0024633D" w:rsidRPr="003B14BA" w:rsidRDefault="0024633D" w:rsidP="0024633D">
            <w:pPr>
              <w:jc w:val="both"/>
              <w:rPr>
                <w:rFonts w:ascii="Times New Roman" w:hAnsi="Times New Roman" w:cs="Times New Roman"/>
                <w:sz w:val="20"/>
                <w:szCs w:val="20"/>
              </w:rPr>
            </w:pPr>
            <w:r w:rsidRPr="003B14BA">
              <w:rPr>
                <w:rFonts w:ascii="Times New Roman" w:hAnsi="Times New Roman" w:cs="Times New Roman"/>
                <w:sz w:val="20"/>
                <w:szCs w:val="20"/>
                <w:highlight w:val="green"/>
              </w:rPr>
              <w:t>Agreements</w:t>
            </w:r>
            <w:r w:rsidRPr="003B14BA">
              <w:rPr>
                <w:rFonts w:ascii="Times New Roman" w:hAnsi="Times New Roman" w:cs="Times New Roman"/>
                <w:sz w:val="20"/>
                <w:szCs w:val="20"/>
              </w:rPr>
              <w:t>: Support sub-slot based PUCCH repetition for HARQ-ACK based on the Rel-16 PUCCH procedure for slot-based PUCCH applied to sub-slot based PUCCH</w:t>
            </w:r>
          </w:p>
          <w:p w14:paraId="774231EC" w14:textId="77777777" w:rsidR="0024633D" w:rsidRPr="003B14BA" w:rsidRDefault="0024633D" w:rsidP="006107E0">
            <w:pPr>
              <w:numPr>
                <w:ilvl w:val="0"/>
                <w:numId w:val="22"/>
              </w:numPr>
              <w:spacing w:after="0" w:line="240" w:lineRule="auto"/>
              <w:jc w:val="both"/>
              <w:rPr>
                <w:rFonts w:ascii="Times New Roman" w:hAnsi="Times New Roman" w:cs="Times New Roman"/>
                <w:sz w:val="20"/>
                <w:szCs w:val="20"/>
              </w:rPr>
            </w:pPr>
            <w:r w:rsidRPr="003B14BA">
              <w:rPr>
                <w:rFonts w:ascii="Times New Roman" w:hAnsi="Times New Roman" w:cs="Times New Roman"/>
                <w:sz w:val="20"/>
                <w:szCs w:val="20"/>
              </w:rPr>
              <w:t>Note: the intention is to take the Rel-16 slot-based PUCCH by replacing with “sub-slot” appropriately, without further optimization unless necessary</w:t>
            </w:r>
          </w:p>
          <w:p w14:paraId="4182247F" w14:textId="77777777" w:rsidR="0024633D" w:rsidRPr="00094B2B" w:rsidRDefault="0024633D" w:rsidP="006107E0">
            <w:pPr>
              <w:pStyle w:val="ListParagraph"/>
              <w:numPr>
                <w:ilvl w:val="0"/>
                <w:numId w:val="21"/>
              </w:numPr>
              <w:spacing w:before="100" w:after="100" w:line="240" w:lineRule="auto"/>
              <w:contextualSpacing/>
              <w:jc w:val="both"/>
              <w:rPr>
                <w:rFonts w:ascii="Times New Roman" w:hAnsi="Times New Roman" w:cs="Times New Roman"/>
                <w:sz w:val="20"/>
                <w:szCs w:val="20"/>
              </w:rPr>
            </w:pPr>
            <w:r w:rsidRPr="00094B2B">
              <w:rPr>
                <w:rFonts w:ascii="Times New Roman" w:hAnsi="Times New Roman" w:cs="Times New Roman"/>
                <w:sz w:val="20"/>
                <w:szCs w:val="20"/>
              </w:rPr>
              <w:t>FFS whether or not there is any restriction for the applicability of sub-slot based PUCCH repetition for HARQ-ACK</w:t>
            </w:r>
          </w:p>
          <w:p w14:paraId="38BEECFC" w14:textId="77777777" w:rsidR="0024633D" w:rsidRPr="00094B2B" w:rsidRDefault="0024633D" w:rsidP="006107E0">
            <w:pPr>
              <w:pStyle w:val="ListParagraph"/>
              <w:numPr>
                <w:ilvl w:val="0"/>
                <w:numId w:val="21"/>
              </w:numPr>
              <w:spacing w:before="100" w:after="100" w:line="240" w:lineRule="auto"/>
              <w:contextualSpacing/>
              <w:jc w:val="both"/>
              <w:rPr>
                <w:rFonts w:ascii="Times New Roman" w:hAnsi="Times New Roman" w:cs="Times New Roman"/>
                <w:sz w:val="20"/>
                <w:szCs w:val="20"/>
              </w:rPr>
            </w:pPr>
            <w:r w:rsidRPr="00094B2B">
              <w:rPr>
                <w:rFonts w:ascii="Times New Roman" w:hAnsi="Times New Roman" w:cs="Times New Roman"/>
                <w:sz w:val="20"/>
                <w:szCs w:val="20"/>
              </w:rPr>
              <w:t>Dynamic repetition indication is supported also for sub-slot based PUCCH in Rel-17</w:t>
            </w:r>
          </w:p>
          <w:p w14:paraId="0F965904" w14:textId="77777777" w:rsidR="0024633D" w:rsidRPr="00094B2B" w:rsidRDefault="0024633D" w:rsidP="006107E0">
            <w:pPr>
              <w:pStyle w:val="ListParagraph"/>
              <w:numPr>
                <w:ilvl w:val="1"/>
                <w:numId w:val="21"/>
              </w:numPr>
              <w:spacing w:before="100" w:after="100" w:line="240" w:lineRule="auto"/>
              <w:contextualSpacing/>
              <w:jc w:val="both"/>
              <w:rPr>
                <w:rFonts w:ascii="Times New Roman" w:hAnsi="Times New Roman" w:cs="Times New Roman"/>
                <w:sz w:val="20"/>
                <w:szCs w:val="20"/>
              </w:rPr>
            </w:pPr>
            <w:r w:rsidRPr="00094B2B">
              <w:rPr>
                <w:rFonts w:ascii="Times New Roman" w:hAnsi="Times New Roman" w:cs="Times New Roman"/>
                <w:sz w:val="20"/>
                <w:szCs w:val="20"/>
              </w:rPr>
              <w:t>FFS: if the method to be specified in Cov. Enh WI for slot-based PUCCH repetition can be directly applied to sub-slot PUCCH or if changes are needed</w:t>
            </w:r>
          </w:p>
          <w:p w14:paraId="15E19D49" w14:textId="77777777" w:rsidR="0024633D" w:rsidRPr="003B14BA" w:rsidRDefault="0024633D" w:rsidP="0024633D">
            <w:pPr>
              <w:rPr>
                <w:rFonts w:ascii="Times New Roman" w:hAnsi="Times New Roman" w:cs="Times New Roman"/>
                <w:sz w:val="20"/>
                <w:szCs w:val="20"/>
              </w:rPr>
            </w:pPr>
          </w:p>
          <w:p w14:paraId="0B5BC128" w14:textId="77777777" w:rsidR="0024633D" w:rsidRPr="003B14BA" w:rsidRDefault="0024633D" w:rsidP="0024633D">
            <w:pPr>
              <w:jc w:val="both"/>
              <w:rPr>
                <w:rFonts w:ascii="Times New Roman" w:hAnsi="Times New Roman" w:cs="Times New Roman"/>
                <w:sz w:val="20"/>
                <w:szCs w:val="20"/>
              </w:rPr>
            </w:pPr>
            <w:r w:rsidRPr="003B14BA">
              <w:rPr>
                <w:rFonts w:ascii="Times New Roman" w:hAnsi="Times New Roman" w:cs="Times New Roman"/>
                <w:sz w:val="20"/>
                <w:szCs w:val="20"/>
                <w:highlight w:val="green"/>
              </w:rPr>
              <w:t>Agreements</w:t>
            </w:r>
            <w:r w:rsidRPr="003B14BA">
              <w:rPr>
                <w:rFonts w:ascii="Times New Roman" w:hAnsi="Times New Roman" w:cs="Times New Roman"/>
                <w:sz w:val="20"/>
                <w:szCs w:val="20"/>
              </w:rPr>
              <w:t xml:space="preserve">: Support PUCCH repetition for PUCCH formats 0 and 2 at least for sub-slot based PUCCH repetition. </w:t>
            </w:r>
          </w:p>
          <w:p w14:paraId="6E695699" w14:textId="4BC41113" w:rsidR="0024633D" w:rsidRPr="0024633D" w:rsidRDefault="0024633D" w:rsidP="006107E0">
            <w:pPr>
              <w:pStyle w:val="ListParagraph"/>
              <w:numPr>
                <w:ilvl w:val="0"/>
                <w:numId w:val="21"/>
              </w:numPr>
              <w:spacing w:before="100" w:after="100" w:line="240" w:lineRule="auto"/>
              <w:contextualSpacing/>
              <w:jc w:val="both"/>
              <w:rPr>
                <w:rFonts w:ascii="Times New Roman" w:hAnsi="Times New Roman" w:cs="Times New Roman"/>
                <w:sz w:val="20"/>
                <w:szCs w:val="20"/>
              </w:rPr>
            </w:pPr>
            <w:r w:rsidRPr="00094B2B">
              <w:rPr>
                <w:rFonts w:ascii="Times New Roman" w:hAnsi="Times New Roman" w:cs="Times New Roman"/>
                <w:sz w:val="20"/>
                <w:szCs w:val="20"/>
              </w:rPr>
              <w:t>FFS: Support for slot-based PUCCH repetition</w:t>
            </w:r>
          </w:p>
        </w:tc>
      </w:tr>
    </w:tbl>
    <w:p w14:paraId="725B8C9C" w14:textId="77777777" w:rsidR="0024633D" w:rsidRPr="003B14BA" w:rsidRDefault="0024633D" w:rsidP="000D4294">
      <w:pPr>
        <w:jc w:val="both"/>
        <w:rPr>
          <w:rFonts w:ascii="Arial" w:hAnsi="Arial" w:cs="Arial"/>
          <w:sz w:val="20"/>
          <w:szCs w:val="20"/>
        </w:rPr>
      </w:pPr>
    </w:p>
    <w:p w14:paraId="313C667E" w14:textId="114F501D" w:rsidR="00BA2E02" w:rsidRDefault="000D4294" w:rsidP="00BA2E02">
      <w:pPr>
        <w:spacing w:before="100" w:after="100" w:line="240" w:lineRule="auto"/>
        <w:contextualSpacing/>
        <w:jc w:val="both"/>
        <w:rPr>
          <w:rFonts w:ascii="Arial" w:hAnsi="Arial" w:cs="Arial"/>
          <w:sz w:val="20"/>
          <w:szCs w:val="20"/>
        </w:rPr>
      </w:pPr>
      <w:r w:rsidRPr="003B14BA">
        <w:rPr>
          <w:rFonts w:ascii="Arial" w:hAnsi="Arial" w:cs="Arial"/>
          <w:sz w:val="20"/>
          <w:szCs w:val="20"/>
        </w:rPr>
        <w:lastRenderedPageBreak/>
        <w:t>Below we address the remaining open issues.</w:t>
      </w:r>
    </w:p>
    <w:p w14:paraId="505BEE3B" w14:textId="77777777" w:rsidR="00BA2E02" w:rsidRDefault="00BA2E02" w:rsidP="00BA2E02">
      <w:pPr>
        <w:spacing w:before="100" w:after="100" w:line="240" w:lineRule="auto"/>
        <w:contextualSpacing/>
        <w:jc w:val="both"/>
        <w:rPr>
          <w:rFonts w:ascii="Arial" w:hAnsi="Arial" w:cs="Arial"/>
          <w:sz w:val="20"/>
          <w:szCs w:val="20"/>
        </w:rPr>
      </w:pPr>
    </w:p>
    <w:p w14:paraId="39F6B88D" w14:textId="31F883B8" w:rsidR="00334D6F" w:rsidRPr="00BA2E02" w:rsidRDefault="00BA2E02" w:rsidP="00BA2E02">
      <w:pPr>
        <w:spacing w:before="100" w:after="100" w:line="240" w:lineRule="auto"/>
        <w:contextualSpacing/>
        <w:jc w:val="both"/>
        <w:rPr>
          <w:rFonts w:ascii="Arial" w:hAnsi="Arial" w:cs="Arial"/>
          <w:sz w:val="20"/>
          <w:szCs w:val="20"/>
        </w:rPr>
      </w:pPr>
      <w:r>
        <w:rPr>
          <w:rFonts w:ascii="Arial" w:hAnsi="Arial" w:cs="Arial"/>
          <w:sz w:val="20"/>
          <w:szCs w:val="20"/>
        </w:rPr>
        <w:t>I</w:t>
      </w:r>
      <w:r w:rsidR="000D4294" w:rsidRPr="00BA2E02">
        <w:rPr>
          <w:rFonts w:ascii="Arial" w:hAnsi="Arial" w:cs="Arial"/>
          <w:sz w:val="20"/>
          <w:szCs w:val="20"/>
        </w:rPr>
        <w:t xml:space="preserve">t is now agreed </w:t>
      </w:r>
      <w:r>
        <w:rPr>
          <w:rFonts w:ascii="Arial" w:hAnsi="Arial" w:cs="Arial"/>
          <w:sz w:val="20"/>
          <w:szCs w:val="20"/>
        </w:rPr>
        <w:t xml:space="preserve">in NR Rel-17 </w:t>
      </w:r>
      <w:r w:rsidR="000D4294" w:rsidRPr="00BA2E02">
        <w:rPr>
          <w:rFonts w:ascii="Arial" w:hAnsi="Arial" w:cs="Arial"/>
          <w:sz w:val="20"/>
          <w:szCs w:val="20"/>
        </w:rPr>
        <w:t xml:space="preserve">to support sub-slot based PUCCH repetition. It was noted that sub-slot based PUCCH repetition would </w:t>
      </w:r>
      <w:r w:rsidR="00226F9A" w:rsidRPr="00BA2E02">
        <w:rPr>
          <w:rFonts w:ascii="Arial" w:hAnsi="Arial" w:cs="Arial"/>
          <w:sz w:val="20"/>
          <w:szCs w:val="20"/>
        </w:rPr>
        <w:t xml:space="preserve">follow the </w:t>
      </w:r>
      <w:r w:rsidR="0083517C" w:rsidRPr="00BA2E02">
        <w:rPr>
          <w:rFonts w:ascii="Arial" w:hAnsi="Arial" w:cs="Arial"/>
          <w:sz w:val="20"/>
          <w:szCs w:val="20"/>
        </w:rPr>
        <w:t xml:space="preserve">same </w:t>
      </w:r>
      <w:r w:rsidR="00226F9A" w:rsidRPr="00BA2E02">
        <w:rPr>
          <w:rFonts w:ascii="Arial" w:hAnsi="Arial" w:cs="Arial"/>
          <w:sz w:val="20"/>
          <w:szCs w:val="20"/>
        </w:rPr>
        <w:t>principle of PUCCH repetition across multiple slots</w:t>
      </w:r>
      <w:r w:rsidR="0083517C" w:rsidRPr="00BA2E02">
        <w:rPr>
          <w:rFonts w:ascii="Arial" w:hAnsi="Arial" w:cs="Arial"/>
          <w:sz w:val="20"/>
          <w:szCs w:val="20"/>
        </w:rPr>
        <w:t xml:space="preserve"> in Rel-15</w:t>
      </w:r>
      <w:r w:rsidR="00A10D0A" w:rsidRPr="00BA2E02">
        <w:rPr>
          <w:rFonts w:ascii="Arial" w:hAnsi="Arial" w:cs="Arial"/>
          <w:sz w:val="20"/>
          <w:szCs w:val="20"/>
        </w:rPr>
        <w:t xml:space="preserve"> (i.e. Type A)</w:t>
      </w:r>
      <w:r w:rsidR="000D4294" w:rsidRPr="00BA2E02">
        <w:rPr>
          <w:rFonts w:ascii="Arial" w:hAnsi="Arial" w:cs="Arial"/>
          <w:sz w:val="20"/>
          <w:szCs w:val="20"/>
        </w:rPr>
        <w:t xml:space="preserve"> by replacing slot with sub-slot</w:t>
      </w:r>
      <w:r w:rsidR="00226F9A" w:rsidRPr="00BA2E02">
        <w:rPr>
          <w:rFonts w:ascii="Arial" w:hAnsi="Arial" w:cs="Arial"/>
          <w:sz w:val="20"/>
          <w:szCs w:val="20"/>
        </w:rPr>
        <w:t>.</w:t>
      </w:r>
      <w:r w:rsidR="00334D6F" w:rsidRPr="00BA2E02">
        <w:rPr>
          <w:rFonts w:ascii="Arial" w:hAnsi="Arial" w:cs="Arial"/>
          <w:sz w:val="20"/>
          <w:szCs w:val="20"/>
        </w:rPr>
        <w:t xml:space="preserve"> </w:t>
      </w:r>
      <w:r w:rsidR="00564664" w:rsidRPr="00BA2E02">
        <w:rPr>
          <w:rFonts w:ascii="Arial" w:hAnsi="Arial" w:cs="Arial"/>
          <w:sz w:val="20"/>
          <w:szCs w:val="20"/>
        </w:rPr>
        <w:t>That is</w:t>
      </w:r>
      <w:r w:rsidR="00334D6F" w:rsidRPr="00BA2E02">
        <w:rPr>
          <w:rFonts w:ascii="Arial" w:hAnsi="Arial" w:cs="Arial"/>
          <w:sz w:val="20"/>
          <w:szCs w:val="20"/>
        </w:rPr>
        <w:t xml:space="preserve">, </w:t>
      </w:r>
      <w:r w:rsidR="00E25B0A" w:rsidRPr="00BA2E02">
        <w:rPr>
          <w:rFonts w:ascii="Arial" w:hAnsi="Arial" w:cs="Arial"/>
          <w:sz w:val="20"/>
          <w:szCs w:val="20"/>
        </w:rPr>
        <w:t xml:space="preserve">in terms of resources to be used for PUCCH repetition across sub-slots, the same resource (i.e., starting symbol, duration, and number of PRBs) </w:t>
      </w:r>
      <w:r w:rsidR="000C144E" w:rsidRPr="00BA2E02">
        <w:rPr>
          <w:rFonts w:ascii="Arial" w:hAnsi="Arial" w:cs="Arial"/>
          <w:sz w:val="20"/>
          <w:szCs w:val="20"/>
        </w:rPr>
        <w:t>i</w:t>
      </w:r>
      <w:r w:rsidR="00E25B0A" w:rsidRPr="00BA2E02">
        <w:rPr>
          <w:rFonts w:ascii="Arial" w:hAnsi="Arial" w:cs="Arial"/>
          <w:sz w:val="20"/>
          <w:szCs w:val="20"/>
        </w:rPr>
        <w:t>s used for each PUCCH repetition across multiple sub-slots</w:t>
      </w:r>
      <w:r w:rsidR="001958DF" w:rsidRPr="00BA2E02">
        <w:rPr>
          <w:rFonts w:ascii="Arial" w:hAnsi="Arial" w:cs="Arial"/>
          <w:sz w:val="20"/>
          <w:szCs w:val="20"/>
        </w:rPr>
        <w:t xml:space="preserve"> </w:t>
      </w:r>
      <w:r w:rsidR="00F51BFD" w:rsidRPr="00BA2E02">
        <w:rPr>
          <w:rFonts w:ascii="Arial" w:hAnsi="Arial" w:cs="Arial"/>
          <w:sz w:val="20"/>
          <w:szCs w:val="20"/>
        </w:rPr>
        <w:t xml:space="preserve">and </w:t>
      </w:r>
      <w:r w:rsidR="00451C0D" w:rsidRPr="00BA2E02">
        <w:rPr>
          <w:rFonts w:ascii="Arial" w:hAnsi="Arial" w:cs="Arial"/>
          <w:sz w:val="20"/>
          <w:szCs w:val="20"/>
        </w:rPr>
        <w:t xml:space="preserve">starting symbol and duration are determined with </w:t>
      </w:r>
      <w:r w:rsidR="00BB7D7A" w:rsidRPr="00BA2E02">
        <w:rPr>
          <w:rFonts w:ascii="Arial" w:hAnsi="Arial" w:cs="Arial"/>
          <w:sz w:val="20"/>
          <w:szCs w:val="20"/>
        </w:rPr>
        <w:t xml:space="preserve">respect to </w:t>
      </w:r>
      <w:r w:rsidR="00067154" w:rsidRPr="00BA2E02">
        <w:rPr>
          <w:rFonts w:ascii="Arial" w:hAnsi="Arial" w:cs="Arial"/>
          <w:sz w:val="20"/>
          <w:szCs w:val="20"/>
        </w:rPr>
        <w:t xml:space="preserve">the starting symbol of </w:t>
      </w:r>
      <w:r w:rsidR="00BB7D7A" w:rsidRPr="00BA2E02">
        <w:rPr>
          <w:rFonts w:ascii="Arial" w:hAnsi="Arial" w:cs="Arial"/>
          <w:sz w:val="20"/>
          <w:szCs w:val="20"/>
        </w:rPr>
        <w:t>sub-slot</w:t>
      </w:r>
      <w:r w:rsidR="00E25B0A" w:rsidRPr="00BA2E02">
        <w:rPr>
          <w:rFonts w:ascii="Arial" w:hAnsi="Arial" w:cs="Arial"/>
          <w:sz w:val="20"/>
          <w:szCs w:val="20"/>
        </w:rPr>
        <w:t xml:space="preserve">. </w:t>
      </w:r>
    </w:p>
    <w:p w14:paraId="25E20329" w14:textId="77777777" w:rsidR="00A473AC" w:rsidRPr="00BA2E02" w:rsidRDefault="00A473AC" w:rsidP="00BA2E02">
      <w:pPr>
        <w:spacing w:before="100" w:after="100" w:line="240" w:lineRule="auto"/>
        <w:contextualSpacing/>
        <w:jc w:val="both"/>
        <w:rPr>
          <w:rFonts w:ascii="Arial" w:hAnsi="Arial" w:cs="Arial"/>
          <w:sz w:val="20"/>
          <w:szCs w:val="20"/>
        </w:rPr>
      </w:pPr>
    </w:p>
    <w:p w14:paraId="3BFD4497" w14:textId="60E66F86" w:rsidR="00BA2E02" w:rsidRPr="00A473AC" w:rsidRDefault="000D4294" w:rsidP="00A473AC">
      <w:pPr>
        <w:rPr>
          <w:rFonts w:ascii="Arial" w:hAnsi="Arial" w:cs="Arial"/>
          <w:sz w:val="20"/>
          <w:szCs w:val="20"/>
        </w:rPr>
      </w:pPr>
      <w:r w:rsidRPr="00A473AC">
        <w:rPr>
          <w:rFonts w:ascii="Arial" w:hAnsi="Arial" w:cs="Arial"/>
          <w:sz w:val="20"/>
          <w:szCs w:val="20"/>
        </w:rPr>
        <w:t>In the Rel-17 coverage enhancement WI</w:t>
      </w:r>
      <w:r w:rsidR="00BD2D5F" w:rsidRPr="00A473AC">
        <w:rPr>
          <w:rFonts w:ascii="Arial" w:hAnsi="Arial" w:cs="Arial"/>
          <w:sz w:val="20"/>
          <w:szCs w:val="20"/>
        </w:rPr>
        <w:t xml:space="preserve"> </w:t>
      </w:r>
      <w:r w:rsidR="00BD2D5F" w:rsidRPr="00A473AC">
        <w:rPr>
          <w:rFonts w:ascii="Arial" w:hAnsi="Arial" w:cs="Arial"/>
          <w:sz w:val="20"/>
          <w:szCs w:val="20"/>
        </w:rPr>
        <w:fldChar w:fldCharType="begin"/>
      </w:r>
      <w:r w:rsidR="00BD2D5F" w:rsidRPr="00A473AC">
        <w:rPr>
          <w:rFonts w:ascii="Arial" w:hAnsi="Arial" w:cs="Arial"/>
          <w:sz w:val="20"/>
          <w:szCs w:val="20"/>
        </w:rPr>
        <w:instrText xml:space="preserve"> REF _Ref68510608 \r \h </w:instrText>
      </w:r>
      <w:r w:rsidR="00A473AC" w:rsidRPr="00A473AC">
        <w:rPr>
          <w:rFonts w:ascii="Arial" w:hAnsi="Arial" w:cs="Arial"/>
          <w:sz w:val="20"/>
          <w:szCs w:val="20"/>
        </w:rPr>
        <w:instrText xml:space="preserve"> \* MERGEFORMAT </w:instrText>
      </w:r>
      <w:r w:rsidR="00BD2D5F" w:rsidRPr="00A473AC">
        <w:rPr>
          <w:rFonts w:ascii="Arial" w:hAnsi="Arial" w:cs="Arial"/>
          <w:sz w:val="20"/>
          <w:szCs w:val="20"/>
        </w:rPr>
      </w:r>
      <w:r w:rsidR="00BD2D5F" w:rsidRPr="00A473AC">
        <w:rPr>
          <w:rFonts w:ascii="Arial" w:hAnsi="Arial" w:cs="Arial"/>
          <w:sz w:val="20"/>
          <w:szCs w:val="20"/>
        </w:rPr>
        <w:fldChar w:fldCharType="separate"/>
      </w:r>
      <w:r w:rsidR="00EA02D2" w:rsidRPr="00A473AC">
        <w:rPr>
          <w:rFonts w:ascii="Arial" w:hAnsi="Arial" w:cs="Arial"/>
          <w:sz w:val="20"/>
          <w:szCs w:val="20"/>
        </w:rPr>
        <w:t>[3]</w:t>
      </w:r>
      <w:r w:rsidR="00BD2D5F" w:rsidRPr="00A473AC">
        <w:rPr>
          <w:rFonts w:ascii="Arial" w:hAnsi="Arial" w:cs="Arial"/>
          <w:sz w:val="20"/>
          <w:szCs w:val="20"/>
        </w:rPr>
        <w:fldChar w:fldCharType="end"/>
      </w:r>
      <w:r w:rsidRPr="00A473AC">
        <w:rPr>
          <w:rFonts w:ascii="Arial" w:hAnsi="Arial" w:cs="Arial"/>
          <w:sz w:val="20"/>
          <w:szCs w:val="20"/>
        </w:rPr>
        <w:t xml:space="preserve">, it was agreed that dynamic PUCCH repetition indication is supported. The support of dynamic PUCCH repetition indication is also extended to sub-slot based PUCCH repetition. The only open issue is on the indication method. </w:t>
      </w:r>
      <w:r w:rsidR="00BA2E02" w:rsidRPr="00A473AC">
        <w:rPr>
          <w:rFonts w:ascii="Arial" w:hAnsi="Arial" w:cs="Arial"/>
          <w:sz w:val="20"/>
          <w:szCs w:val="20"/>
        </w:rPr>
        <w:t>In RAN 1 #105e, the working assumption was reached to support dynamic PUCCH indication through PUCCH resource indicator (PRI), where PUCCH repetition factor can be configured per PUCCH resource.</w:t>
      </w:r>
    </w:p>
    <w:p w14:paraId="5FD73AE3" w14:textId="77777777" w:rsidR="00BA2E02" w:rsidRDefault="00BA2E02" w:rsidP="009B560E">
      <w:pPr>
        <w:pStyle w:val="BodyText"/>
        <w:rPr>
          <w:sz w:val="20"/>
          <w:szCs w:val="20"/>
        </w:rPr>
      </w:pPr>
    </w:p>
    <w:tbl>
      <w:tblPr>
        <w:tblStyle w:val="TableGrid"/>
        <w:tblW w:w="0" w:type="auto"/>
        <w:tblLook w:val="04A0" w:firstRow="1" w:lastRow="0" w:firstColumn="1" w:lastColumn="0" w:noHBand="0" w:noVBand="1"/>
      </w:tblPr>
      <w:tblGrid>
        <w:gridCol w:w="9629"/>
      </w:tblGrid>
      <w:tr w:rsidR="00BA2E02" w:rsidRPr="00AD7E07" w14:paraId="1DBBFE9C" w14:textId="77777777" w:rsidTr="00BA2E02">
        <w:tc>
          <w:tcPr>
            <w:tcW w:w="9629" w:type="dxa"/>
          </w:tcPr>
          <w:p w14:paraId="50235FD7" w14:textId="77777777" w:rsidR="00BA2E02" w:rsidRPr="00BA2E02" w:rsidRDefault="00BA2E02" w:rsidP="00BA2E02">
            <w:pPr>
              <w:rPr>
                <w:rFonts w:ascii="Times New Roman" w:hAnsi="Times New Roman" w:cs="Times New Roman"/>
                <w:sz w:val="20"/>
                <w:szCs w:val="18"/>
                <w:lang w:eastAsia="ja-JP"/>
              </w:rPr>
            </w:pPr>
            <w:r w:rsidRPr="00BA2E02">
              <w:rPr>
                <w:rFonts w:ascii="Times New Roman" w:hAnsi="Times New Roman" w:cs="Times New Roman"/>
                <w:sz w:val="20"/>
                <w:szCs w:val="18"/>
                <w:highlight w:val="darkYellow"/>
                <w:lang w:eastAsia="ja-JP"/>
              </w:rPr>
              <w:t>Working assumption</w:t>
            </w:r>
            <w:r w:rsidRPr="00BA2E02">
              <w:rPr>
                <w:rFonts w:ascii="Times New Roman" w:hAnsi="Times New Roman" w:cs="Times New Roman"/>
                <w:sz w:val="20"/>
                <w:szCs w:val="18"/>
                <w:lang w:eastAsia="ja-JP"/>
              </w:rPr>
              <w:t xml:space="preserve">: In Rel-17, for a PUCCH with associated scheduling DCI, support the following for dynamic PUCCH repetition factor indication. </w:t>
            </w:r>
          </w:p>
          <w:p w14:paraId="7820ABA5" w14:textId="77777777" w:rsidR="00BA2E02" w:rsidRPr="00BA2E02" w:rsidRDefault="00BA2E02" w:rsidP="00BA2E02">
            <w:pPr>
              <w:pStyle w:val="ListParagraph"/>
              <w:numPr>
                <w:ilvl w:val="0"/>
                <w:numId w:val="38"/>
              </w:numPr>
              <w:spacing w:line="280" w:lineRule="atLeast"/>
              <w:rPr>
                <w:rFonts w:ascii="Times New Roman" w:hAnsi="Times New Roman" w:cs="Times New Roman"/>
                <w:sz w:val="20"/>
                <w:szCs w:val="18"/>
              </w:rPr>
            </w:pPr>
            <w:r w:rsidRPr="00BA2E02">
              <w:rPr>
                <w:rFonts w:ascii="Times New Roman" w:hAnsi="Times New Roman" w:cs="Times New Roman"/>
                <w:sz w:val="20"/>
                <w:szCs w:val="18"/>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09EE8048" w14:textId="484DFBEF" w:rsidR="00BA2E02" w:rsidRPr="00BA2E02" w:rsidRDefault="00BA2E02" w:rsidP="009B560E">
            <w:pPr>
              <w:pStyle w:val="ListParagraph"/>
              <w:numPr>
                <w:ilvl w:val="1"/>
                <w:numId w:val="38"/>
              </w:numPr>
              <w:spacing w:line="280" w:lineRule="atLeast"/>
              <w:rPr>
                <w:rFonts w:ascii="Times New Roman" w:hAnsi="Times New Roman"/>
                <w:szCs w:val="20"/>
              </w:rPr>
            </w:pPr>
            <w:r w:rsidRPr="00BA2E02">
              <w:rPr>
                <w:rFonts w:ascii="Times New Roman" w:hAnsi="Times New Roman" w:cs="Times New Roman"/>
                <w:sz w:val="20"/>
                <w:szCs w:val="18"/>
              </w:rPr>
              <w:t>FFS: RRC signaling enhancement details</w:t>
            </w:r>
          </w:p>
        </w:tc>
      </w:tr>
    </w:tbl>
    <w:p w14:paraId="709EF555" w14:textId="77777777" w:rsidR="00BA2E02" w:rsidRDefault="00BA2E02" w:rsidP="009B560E">
      <w:pPr>
        <w:pStyle w:val="BodyText"/>
        <w:rPr>
          <w:sz w:val="20"/>
          <w:szCs w:val="20"/>
        </w:rPr>
      </w:pPr>
    </w:p>
    <w:p w14:paraId="6A2F6C10" w14:textId="484FF4DD" w:rsidR="009B560E" w:rsidRPr="00A473AC" w:rsidRDefault="009B560E" w:rsidP="00A473AC">
      <w:pPr>
        <w:rPr>
          <w:rFonts w:ascii="Arial" w:hAnsi="Arial" w:cs="Arial"/>
          <w:sz w:val="20"/>
          <w:szCs w:val="20"/>
        </w:rPr>
      </w:pPr>
      <w:r w:rsidRPr="00A473AC">
        <w:rPr>
          <w:rFonts w:ascii="Arial" w:hAnsi="Arial" w:cs="Arial"/>
          <w:sz w:val="20"/>
          <w:szCs w:val="20"/>
        </w:rPr>
        <w:t xml:space="preserve">In our view, </w:t>
      </w:r>
      <w:r w:rsidR="00BA2E02" w:rsidRPr="00A473AC">
        <w:rPr>
          <w:rFonts w:ascii="Arial" w:hAnsi="Arial" w:cs="Arial"/>
          <w:sz w:val="20"/>
          <w:szCs w:val="20"/>
        </w:rPr>
        <w:t xml:space="preserve">this solution is most </w:t>
      </w:r>
      <w:r w:rsidR="00C05E9D" w:rsidRPr="00A473AC">
        <w:rPr>
          <w:rFonts w:ascii="Arial" w:hAnsi="Arial" w:cs="Arial"/>
          <w:sz w:val="20"/>
          <w:szCs w:val="20"/>
        </w:rPr>
        <w:t>reasonable,</w:t>
      </w:r>
      <w:r w:rsidR="00BA2E02" w:rsidRPr="00A473AC">
        <w:rPr>
          <w:rFonts w:ascii="Arial" w:hAnsi="Arial" w:cs="Arial"/>
          <w:sz w:val="20"/>
          <w:szCs w:val="20"/>
        </w:rPr>
        <w:t xml:space="preserve"> and the working assumption can be confirmed. </w:t>
      </w:r>
      <w:r w:rsidRPr="00A473AC">
        <w:rPr>
          <w:rFonts w:ascii="Arial" w:hAnsi="Arial" w:cs="Arial"/>
          <w:sz w:val="20"/>
          <w:szCs w:val="20"/>
        </w:rPr>
        <w:t xml:space="preserve"> </w:t>
      </w:r>
    </w:p>
    <w:p w14:paraId="46F00AFC" w14:textId="3CF695C2" w:rsidR="009B560E" w:rsidRPr="00BA2E02" w:rsidRDefault="00FB35C0" w:rsidP="00BA2E02">
      <w:pPr>
        <w:pStyle w:val="Proposal"/>
        <w:tabs>
          <w:tab w:val="num" w:pos="1304"/>
        </w:tabs>
        <w:ind w:left="1304" w:hanging="1304"/>
        <w:rPr>
          <w:sz w:val="20"/>
          <w:szCs w:val="20"/>
        </w:rPr>
      </w:pPr>
      <w:bookmarkStart w:id="47" w:name="_Toc32612989"/>
      <w:bookmarkStart w:id="48" w:name="_Toc37452515"/>
      <w:bookmarkStart w:id="49" w:name="_Toc79167660"/>
      <w:r w:rsidRPr="003B14BA">
        <w:rPr>
          <w:sz w:val="20"/>
          <w:szCs w:val="20"/>
        </w:rPr>
        <w:t>Support having a repetition factor for PUCCH repetition as part of the configuration of PUCCH resources</w:t>
      </w:r>
      <w:bookmarkEnd w:id="47"/>
      <w:bookmarkEnd w:id="48"/>
      <w:r w:rsidR="00BA2E02">
        <w:rPr>
          <w:sz w:val="20"/>
          <w:szCs w:val="20"/>
        </w:rPr>
        <w:t xml:space="preserve"> and performing </w:t>
      </w:r>
      <w:r w:rsidR="009B560E" w:rsidRPr="00BA2E02">
        <w:rPr>
          <w:sz w:val="20"/>
          <w:szCs w:val="20"/>
        </w:rPr>
        <w:t>dynamic PUCCH repetition indication through the existing PRI field in the DCI</w:t>
      </w:r>
      <w:r w:rsidR="00BA2E02">
        <w:rPr>
          <w:sz w:val="20"/>
          <w:szCs w:val="20"/>
        </w:rPr>
        <w:t xml:space="preserve"> (Confirming the working assumption in the CE WI)</w:t>
      </w:r>
      <w:r w:rsidR="009B560E" w:rsidRPr="00BA2E02">
        <w:rPr>
          <w:sz w:val="20"/>
          <w:szCs w:val="20"/>
        </w:rPr>
        <w:t>.</w:t>
      </w:r>
      <w:bookmarkEnd w:id="49"/>
    </w:p>
    <w:p w14:paraId="65911F7E" w14:textId="77777777" w:rsidR="00F12C1E" w:rsidRPr="003B14BA" w:rsidRDefault="00F12C1E" w:rsidP="009B560E">
      <w:pPr>
        <w:pStyle w:val="BodyText"/>
        <w:rPr>
          <w:sz w:val="20"/>
          <w:szCs w:val="20"/>
        </w:rPr>
      </w:pPr>
    </w:p>
    <w:p w14:paraId="30F68B0D" w14:textId="0557DF66" w:rsidR="00F12C1E" w:rsidRPr="00A473AC" w:rsidRDefault="00F12C1E" w:rsidP="00A473AC">
      <w:pPr>
        <w:rPr>
          <w:rFonts w:ascii="Arial" w:hAnsi="Arial" w:cs="Arial"/>
          <w:sz w:val="20"/>
          <w:szCs w:val="20"/>
        </w:rPr>
      </w:pPr>
      <w:r w:rsidRPr="00A473AC">
        <w:rPr>
          <w:rFonts w:ascii="Arial" w:hAnsi="Arial" w:cs="Arial"/>
          <w:sz w:val="20"/>
          <w:szCs w:val="20"/>
        </w:rPr>
        <w:t>This</w:t>
      </w:r>
      <w:r w:rsidR="007E12E4" w:rsidRPr="00A473AC">
        <w:rPr>
          <w:rFonts w:ascii="Arial" w:hAnsi="Arial" w:cs="Arial"/>
          <w:sz w:val="20"/>
          <w:szCs w:val="20"/>
        </w:rPr>
        <w:t xml:space="preserve"> simple </w:t>
      </w:r>
      <w:r w:rsidR="00AB1753" w:rsidRPr="00A473AC">
        <w:rPr>
          <w:rFonts w:ascii="Arial" w:hAnsi="Arial" w:cs="Arial"/>
          <w:sz w:val="20"/>
          <w:szCs w:val="20"/>
        </w:rPr>
        <w:t>solution would</w:t>
      </w:r>
      <w:r w:rsidR="007E12E4" w:rsidRPr="00A473AC">
        <w:rPr>
          <w:rFonts w:ascii="Arial" w:hAnsi="Arial" w:cs="Arial"/>
          <w:sz w:val="20"/>
          <w:szCs w:val="20"/>
        </w:rPr>
        <w:t xml:space="preserve"> provide a useful and flexible framework for dynamic PUCCH repetition. </w:t>
      </w:r>
      <w:r w:rsidR="00AB1753" w:rsidRPr="00A473AC">
        <w:rPr>
          <w:rFonts w:ascii="Arial" w:hAnsi="Arial" w:cs="Arial"/>
          <w:sz w:val="20"/>
          <w:szCs w:val="20"/>
        </w:rPr>
        <w:t>For example, i</w:t>
      </w:r>
      <w:r w:rsidR="007E12E4" w:rsidRPr="00A473AC">
        <w:rPr>
          <w:rFonts w:ascii="Arial" w:hAnsi="Arial" w:cs="Arial"/>
          <w:sz w:val="20"/>
          <w:szCs w:val="20"/>
        </w:rPr>
        <w:t xml:space="preserve">t </w:t>
      </w:r>
      <w:r w:rsidR="00AB1753" w:rsidRPr="00A473AC">
        <w:rPr>
          <w:rFonts w:ascii="Arial" w:hAnsi="Arial" w:cs="Arial"/>
          <w:sz w:val="20"/>
          <w:szCs w:val="20"/>
        </w:rPr>
        <w:t>can</w:t>
      </w:r>
      <w:r w:rsidR="007E12E4" w:rsidRPr="00A473AC">
        <w:rPr>
          <w:rFonts w:ascii="Arial" w:hAnsi="Arial" w:cs="Arial"/>
          <w:sz w:val="20"/>
          <w:szCs w:val="20"/>
        </w:rPr>
        <w:t xml:space="preserve"> allow</w:t>
      </w:r>
      <w:r w:rsidRPr="00A473AC">
        <w:rPr>
          <w:rFonts w:ascii="Arial" w:hAnsi="Arial" w:cs="Arial"/>
          <w:sz w:val="20"/>
          <w:szCs w:val="20"/>
        </w:rPr>
        <w:t xml:space="preserve"> dynamic PUCCH repetition </w:t>
      </w:r>
      <w:r w:rsidR="00AB1753" w:rsidRPr="00A473AC">
        <w:rPr>
          <w:rFonts w:ascii="Arial" w:hAnsi="Arial" w:cs="Arial"/>
          <w:sz w:val="20"/>
          <w:szCs w:val="20"/>
        </w:rPr>
        <w:t>to</w:t>
      </w:r>
      <w:r w:rsidRPr="00A473AC">
        <w:rPr>
          <w:rFonts w:ascii="Arial" w:hAnsi="Arial" w:cs="Arial"/>
          <w:sz w:val="20"/>
          <w:szCs w:val="20"/>
        </w:rPr>
        <w:t xml:space="preserve"> be applied to any UCI type (A/N, SR, CSI)</w:t>
      </w:r>
      <w:r w:rsidR="007E12E4" w:rsidRPr="00A473AC">
        <w:rPr>
          <w:rFonts w:ascii="Arial" w:hAnsi="Arial" w:cs="Arial"/>
          <w:sz w:val="20"/>
          <w:szCs w:val="20"/>
        </w:rPr>
        <w:t xml:space="preserve"> and not </w:t>
      </w:r>
      <w:r w:rsidRPr="00A473AC">
        <w:rPr>
          <w:rFonts w:ascii="Arial" w:hAnsi="Arial" w:cs="Arial"/>
          <w:sz w:val="20"/>
          <w:szCs w:val="20"/>
        </w:rPr>
        <w:t xml:space="preserve">limited </w:t>
      </w:r>
      <w:r w:rsidR="007E12E4" w:rsidRPr="00A473AC">
        <w:rPr>
          <w:rFonts w:ascii="Arial" w:hAnsi="Arial" w:cs="Arial"/>
          <w:sz w:val="20"/>
          <w:szCs w:val="20"/>
        </w:rPr>
        <w:t xml:space="preserve">only </w:t>
      </w:r>
      <w:r w:rsidRPr="00A473AC">
        <w:rPr>
          <w:rFonts w:ascii="Arial" w:hAnsi="Arial" w:cs="Arial"/>
          <w:sz w:val="20"/>
          <w:szCs w:val="20"/>
        </w:rPr>
        <w:t>to HARQ-ACK</w:t>
      </w:r>
      <w:r w:rsidR="007E12E4" w:rsidRPr="00A473AC">
        <w:rPr>
          <w:rFonts w:ascii="Arial" w:hAnsi="Arial" w:cs="Arial"/>
          <w:sz w:val="20"/>
          <w:szCs w:val="20"/>
        </w:rPr>
        <w:t xml:space="preserve"> since it is done through PUCCH resource configuration</w:t>
      </w:r>
      <w:r w:rsidR="00AB1753" w:rsidRPr="00A473AC">
        <w:rPr>
          <w:rFonts w:ascii="Arial" w:hAnsi="Arial" w:cs="Arial"/>
          <w:sz w:val="20"/>
          <w:szCs w:val="20"/>
        </w:rPr>
        <w:t xml:space="preserve"> and indication</w:t>
      </w:r>
      <w:r w:rsidR="007E12E4" w:rsidRPr="00A473AC">
        <w:rPr>
          <w:rFonts w:ascii="Arial" w:hAnsi="Arial" w:cs="Arial"/>
          <w:sz w:val="20"/>
          <w:szCs w:val="20"/>
        </w:rPr>
        <w:t>.</w:t>
      </w:r>
    </w:p>
    <w:p w14:paraId="29ACE270" w14:textId="7F5629FB" w:rsidR="007E12E4" w:rsidRPr="003B14BA" w:rsidRDefault="007E12E4" w:rsidP="007E12E4">
      <w:pPr>
        <w:pStyle w:val="Proposal"/>
        <w:rPr>
          <w:sz w:val="20"/>
          <w:szCs w:val="20"/>
        </w:rPr>
      </w:pPr>
      <w:bookmarkStart w:id="50" w:name="_Toc79167661"/>
      <w:r w:rsidRPr="003B14BA">
        <w:rPr>
          <w:sz w:val="20"/>
          <w:szCs w:val="20"/>
        </w:rPr>
        <w:t>Dynamic PUCCH repetition can be applied to any UCI type (A/N, SR, CSI) and not limited only to HARQ-ACK.</w:t>
      </w:r>
      <w:bookmarkEnd w:id="50"/>
    </w:p>
    <w:p w14:paraId="4B087B7D" w14:textId="079EC38E" w:rsidR="00F12C1E" w:rsidRPr="003B14BA" w:rsidRDefault="00F12C1E" w:rsidP="00491CFD"/>
    <w:p w14:paraId="27398E70" w14:textId="0F9652EA" w:rsidR="009B560E" w:rsidRPr="00A473AC" w:rsidRDefault="009B560E" w:rsidP="00A473AC">
      <w:pPr>
        <w:rPr>
          <w:rFonts w:ascii="Arial" w:hAnsi="Arial" w:cs="Arial"/>
          <w:sz w:val="20"/>
          <w:szCs w:val="20"/>
        </w:rPr>
      </w:pPr>
      <w:r w:rsidRPr="00A473AC">
        <w:rPr>
          <w:rFonts w:ascii="Arial" w:hAnsi="Arial" w:cs="Arial"/>
          <w:sz w:val="20"/>
          <w:szCs w:val="20"/>
        </w:rPr>
        <w:t xml:space="preserve">With the introduction of dynamic repetition indication, it may happen that both the legacy parameter </w:t>
      </w:r>
      <w:proofErr w:type="spellStart"/>
      <w:r w:rsidRPr="00A473AC">
        <w:rPr>
          <w:rFonts w:ascii="Arial" w:hAnsi="Arial" w:cs="Arial"/>
          <w:i/>
          <w:iCs/>
          <w:sz w:val="20"/>
          <w:szCs w:val="20"/>
        </w:rPr>
        <w:t>nrofSlots</w:t>
      </w:r>
      <w:proofErr w:type="spellEnd"/>
      <w:r w:rsidRPr="00A473AC">
        <w:rPr>
          <w:rFonts w:ascii="Arial" w:hAnsi="Arial" w:cs="Arial"/>
          <w:sz w:val="20"/>
          <w:szCs w:val="20"/>
        </w:rPr>
        <w:t xml:space="preserve"> for PUCCH repetition across multiple slots and a new dynamic PUCCH repetition indication are provided to the UE. In this case, it is proposed that the UE should follow the dynamic repetition indication and ignore the parameter </w:t>
      </w:r>
      <w:proofErr w:type="spellStart"/>
      <w:r w:rsidRPr="00A473AC">
        <w:rPr>
          <w:rFonts w:ascii="Arial" w:hAnsi="Arial" w:cs="Arial"/>
          <w:i/>
          <w:iCs/>
          <w:sz w:val="20"/>
          <w:szCs w:val="20"/>
        </w:rPr>
        <w:t>nrofSlots</w:t>
      </w:r>
      <w:proofErr w:type="spellEnd"/>
      <w:r w:rsidRPr="00A473AC">
        <w:rPr>
          <w:rFonts w:ascii="Arial" w:hAnsi="Arial" w:cs="Arial"/>
          <w:sz w:val="20"/>
          <w:szCs w:val="20"/>
        </w:rPr>
        <w:t>.</w:t>
      </w:r>
    </w:p>
    <w:p w14:paraId="55934B86" w14:textId="620C8224" w:rsidR="009B560E" w:rsidRPr="003B14BA" w:rsidRDefault="009B560E" w:rsidP="009B560E">
      <w:pPr>
        <w:pStyle w:val="Proposal"/>
        <w:tabs>
          <w:tab w:val="num" w:pos="1304"/>
        </w:tabs>
        <w:ind w:left="1304" w:hanging="1304"/>
        <w:rPr>
          <w:sz w:val="20"/>
          <w:szCs w:val="20"/>
        </w:rPr>
      </w:pPr>
      <w:bookmarkStart w:id="51" w:name="_Toc79167662"/>
      <w:r w:rsidRPr="003B14BA">
        <w:rPr>
          <w:sz w:val="20"/>
          <w:szCs w:val="20"/>
        </w:rPr>
        <w:t xml:space="preserve">If a UE is configured with </w:t>
      </w:r>
      <w:proofErr w:type="spellStart"/>
      <w:r w:rsidRPr="003B14BA">
        <w:rPr>
          <w:i/>
          <w:iCs/>
          <w:sz w:val="20"/>
          <w:szCs w:val="20"/>
        </w:rPr>
        <w:t>nrofSlots</w:t>
      </w:r>
      <w:proofErr w:type="spellEnd"/>
      <w:r w:rsidRPr="003B14BA">
        <w:rPr>
          <w:sz w:val="20"/>
          <w:szCs w:val="20"/>
        </w:rPr>
        <w:t xml:space="preserve"> and is also provided with the dynamic repetition indication, the UE should follow the dynamic repetition indication and ignore the parameter </w:t>
      </w:r>
      <w:proofErr w:type="spellStart"/>
      <w:r w:rsidRPr="003B14BA">
        <w:rPr>
          <w:i/>
          <w:iCs/>
          <w:sz w:val="20"/>
          <w:szCs w:val="20"/>
        </w:rPr>
        <w:t>nrofSlots</w:t>
      </w:r>
      <w:proofErr w:type="spellEnd"/>
      <w:r w:rsidRPr="003B14BA">
        <w:rPr>
          <w:sz w:val="20"/>
          <w:szCs w:val="20"/>
        </w:rPr>
        <w:t>.</w:t>
      </w:r>
      <w:bookmarkEnd w:id="51"/>
    </w:p>
    <w:p w14:paraId="0D4D8621" w14:textId="5D1E3934" w:rsidR="00F12C1E" w:rsidRPr="003B14BA" w:rsidRDefault="00F12C1E" w:rsidP="009B560E">
      <w:pPr>
        <w:pStyle w:val="BodyText"/>
        <w:rPr>
          <w:sz w:val="20"/>
          <w:szCs w:val="20"/>
        </w:rPr>
      </w:pPr>
    </w:p>
    <w:p w14:paraId="383EDD7B" w14:textId="3E6B4C07" w:rsidR="00F12C1E" w:rsidRPr="00A473AC" w:rsidRDefault="007E12E4" w:rsidP="00A473AC">
      <w:pPr>
        <w:rPr>
          <w:rFonts w:ascii="Arial" w:hAnsi="Arial" w:cs="Arial"/>
          <w:sz w:val="20"/>
          <w:szCs w:val="20"/>
        </w:rPr>
      </w:pPr>
      <w:r w:rsidRPr="00A473AC">
        <w:rPr>
          <w:rFonts w:ascii="Arial" w:hAnsi="Arial" w:cs="Arial"/>
          <w:sz w:val="20"/>
          <w:szCs w:val="20"/>
        </w:rPr>
        <w:t xml:space="preserve">Lastly, with sub-slot based PUCCH repetition in Rel-17, PUCCH repetition </w:t>
      </w:r>
      <w:r w:rsidR="00FB35C0" w:rsidRPr="00A473AC">
        <w:rPr>
          <w:rFonts w:ascii="Arial" w:hAnsi="Arial" w:cs="Arial"/>
          <w:sz w:val="20"/>
          <w:szCs w:val="20"/>
        </w:rPr>
        <w:t>of</w:t>
      </w:r>
      <w:r w:rsidRPr="00A473AC">
        <w:rPr>
          <w:rFonts w:ascii="Arial" w:hAnsi="Arial" w:cs="Arial"/>
          <w:sz w:val="20"/>
          <w:szCs w:val="20"/>
        </w:rPr>
        <w:t xml:space="preserve"> PUCCH formats 0 and 2 are now supported at least for sub-slot based PUCCH repetition. The open issue is whether it should be supported for slot based PUCCH repetition also. In our view, PUCCH repetition</w:t>
      </w:r>
      <w:r w:rsidR="00FB35C0" w:rsidRPr="00A473AC">
        <w:rPr>
          <w:rFonts w:ascii="Arial" w:hAnsi="Arial" w:cs="Arial"/>
          <w:sz w:val="20"/>
          <w:szCs w:val="20"/>
        </w:rPr>
        <w:t xml:space="preserve"> should be supported for all PUCCH formats, including</w:t>
      </w:r>
      <w:r w:rsidRPr="00A473AC">
        <w:rPr>
          <w:rFonts w:ascii="Arial" w:hAnsi="Arial" w:cs="Arial"/>
          <w:sz w:val="20"/>
          <w:szCs w:val="20"/>
        </w:rPr>
        <w:t xml:space="preserve"> PUCCH formats 0 and 2 </w:t>
      </w:r>
      <w:r w:rsidR="00FB35C0" w:rsidRPr="00A473AC">
        <w:rPr>
          <w:rFonts w:ascii="Arial" w:hAnsi="Arial" w:cs="Arial"/>
          <w:sz w:val="20"/>
          <w:szCs w:val="20"/>
        </w:rPr>
        <w:t xml:space="preserve">and it </w:t>
      </w:r>
      <w:r w:rsidRPr="00A473AC">
        <w:rPr>
          <w:rFonts w:ascii="Arial" w:hAnsi="Arial" w:cs="Arial"/>
          <w:sz w:val="20"/>
          <w:szCs w:val="20"/>
        </w:rPr>
        <w:t>should be supported for both slot</w:t>
      </w:r>
      <w:r w:rsidR="00FB35C0" w:rsidRPr="00A473AC">
        <w:rPr>
          <w:rFonts w:ascii="Arial" w:hAnsi="Arial" w:cs="Arial"/>
          <w:sz w:val="20"/>
          <w:szCs w:val="20"/>
        </w:rPr>
        <w:t xml:space="preserve">- </w:t>
      </w:r>
      <w:r w:rsidRPr="00A473AC">
        <w:rPr>
          <w:rFonts w:ascii="Arial" w:hAnsi="Arial" w:cs="Arial"/>
          <w:sz w:val="20"/>
          <w:szCs w:val="20"/>
        </w:rPr>
        <w:t xml:space="preserve">and sub-slot based PUCCH repetitions. In fact, it is already supported for slot based PUCCH repetition in the context of </w:t>
      </w:r>
      <w:proofErr w:type="spellStart"/>
      <w:r w:rsidRPr="00A473AC">
        <w:rPr>
          <w:rFonts w:ascii="Arial" w:hAnsi="Arial" w:cs="Arial"/>
          <w:sz w:val="20"/>
          <w:szCs w:val="20"/>
        </w:rPr>
        <w:t>mTRP</w:t>
      </w:r>
      <w:proofErr w:type="spellEnd"/>
      <w:r w:rsidRPr="00A473AC">
        <w:rPr>
          <w:rFonts w:ascii="Arial" w:hAnsi="Arial" w:cs="Arial"/>
          <w:sz w:val="20"/>
          <w:szCs w:val="20"/>
        </w:rPr>
        <w:t xml:space="preserve"> which includes single TRP as a special case. In addition, slot-based PUCCH repetition </w:t>
      </w:r>
      <w:r w:rsidR="00FB35C0" w:rsidRPr="00A473AC">
        <w:rPr>
          <w:rFonts w:ascii="Arial" w:hAnsi="Arial" w:cs="Arial"/>
          <w:sz w:val="20"/>
          <w:szCs w:val="20"/>
        </w:rPr>
        <w:t>of</w:t>
      </w:r>
      <w:r w:rsidRPr="00A473AC">
        <w:rPr>
          <w:rFonts w:ascii="Arial" w:hAnsi="Arial" w:cs="Arial"/>
          <w:sz w:val="20"/>
          <w:szCs w:val="20"/>
        </w:rPr>
        <w:t xml:space="preserve"> PUCCH formats 0 and 2 can be useful for FR2 operation with analog beam sweeping. However, the corresponding discussions can be treated under </w:t>
      </w:r>
      <w:proofErr w:type="spellStart"/>
      <w:r w:rsidRPr="00A473AC">
        <w:rPr>
          <w:rFonts w:ascii="Arial" w:hAnsi="Arial" w:cs="Arial"/>
          <w:sz w:val="20"/>
          <w:szCs w:val="20"/>
        </w:rPr>
        <w:t>FeMIMO</w:t>
      </w:r>
      <w:proofErr w:type="spellEnd"/>
      <w:r w:rsidRPr="00A473AC">
        <w:rPr>
          <w:rFonts w:ascii="Arial" w:hAnsi="Arial" w:cs="Arial"/>
          <w:sz w:val="20"/>
          <w:szCs w:val="20"/>
        </w:rPr>
        <w:t xml:space="preserve"> WI.</w:t>
      </w:r>
    </w:p>
    <w:p w14:paraId="0BF27E8D" w14:textId="657AC374" w:rsidR="00F12C1E" w:rsidRPr="003B14BA" w:rsidRDefault="007E12E4" w:rsidP="009B560E">
      <w:pPr>
        <w:pStyle w:val="Proposal"/>
        <w:tabs>
          <w:tab w:val="num" w:pos="1304"/>
        </w:tabs>
        <w:ind w:left="1304" w:hanging="1304"/>
        <w:rPr>
          <w:sz w:val="20"/>
          <w:szCs w:val="20"/>
        </w:rPr>
      </w:pPr>
      <w:bookmarkStart w:id="52" w:name="_Toc79167663"/>
      <w:r w:rsidRPr="003B14BA">
        <w:rPr>
          <w:sz w:val="20"/>
          <w:szCs w:val="20"/>
        </w:rPr>
        <w:lastRenderedPageBreak/>
        <w:t>Support PUCCH repetition of PUCCH formats 0 and 2 also for slot-based PUCCH repetition</w:t>
      </w:r>
      <w:r w:rsidR="00506C23" w:rsidRPr="003B14BA">
        <w:rPr>
          <w:sz w:val="20"/>
          <w:szCs w:val="20"/>
        </w:rPr>
        <w:t xml:space="preserve"> for single TRP</w:t>
      </w:r>
      <w:r w:rsidRPr="003B14BA">
        <w:rPr>
          <w:sz w:val="20"/>
          <w:szCs w:val="20"/>
        </w:rPr>
        <w:t>.</w:t>
      </w:r>
      <w:bookmarkEnd w:id="52"/>
    </w:p>
    <w:bookmarkEnd w:id="36"/>
    <w:p w14:paraId="5B8998A8" w14:textId="77777777" w:rsidR="003C2CB7" w:rsidRPr="003B14BA" w:rsidRDefault="003C2CB7">
      <w:pPr>
        <w:pStyle w:val="Proposal"/>
        <w:numPr>
          <w:ilvl w:val="0"/>
          <w:numId w:val="0"/>
        </w:numPr>
        <w:rPr>
          <w:sz w:val="20"/>
          <w:szCs w:val="20"/>
        </w:rPr>
      </w:pPr>
    </w:p>
    <w:p w14:paraId="65DA742E" w14:textId="3444E0E0" w:rsidR="0084396B" w:rsidRPr="00C01CF8" w:rsidRDefault="0084396B" w:rsidP="0084396B">
      <w:pPr>
        <w:pStyle w:val="Heading2"/>
        <w:rPr>
          <w:lang w:val="en-US"/>
        </w:rPr>
      </w:pPr>
      <w:r>
        <w:t>2.</w:t>
      </w:r>
      <w:r w:rsidR="003C2CB7">
        <w:t>5</w:t>
      </w:r>
      <w:r>
        <w:tab/>
      </w:r>
      <w:r w:rsidR="00B81635" w:rsidRPr="00B81635">
        <w:rPr>
          <w:lang w:val="en-US"/>
        </w:rPr>
        <w:t xml:space="preserve">Type 1 HARQ codebook </w:t>
      </w:r>
      <w:r w:rsidR="00B81635">
        <w:rPr>
          <w:lang w:val="en-US"/>
        </w:rPr>
        <w:t>for</w:t>
      </w:r>
      <w:r w:rsidR="00B81635" w:rsidRPr="00B81635">
        <w:rPr>
          <w:lang w:val="en-US"/>
        </w:rPr>
        <w:t xml:space="preserve"> sub-slot </w:t>
      </w:r>
      <w:r w:rsidR="00B81635">
        <w:rPr>
          <w:lang w:val="en-US"/>
        </w:rPr>
        <w:t>HARQ-ACK</w:t>
      </w:r>
    </w:p>
    <w:p w14:paraId="08906971" w14:textId="7C28A629" w:rsidR="00EA02D2" w:rsidRPr="00EA02D2" w:rsidRDefault="00EA02D2" w:rsidP="00EA02D2">
      <w:pPr>
        <w:rPr>
          <w:rFonts w:ascii="Arial" w:hAnsi="Arial"/>
          <w:sz w:val="20"/>
          <w:szCs w:val="20"/>
        </w:rPr>
      </w:pPr>
      <w:r>
        <w:rPr>
          <w:rFonts w:ascii="Arial" w:hAnsi="Arial"/>
          <w:sz w:val="20"/>
          <w:szCs w:val="20"/>
        </w:rPr>
        <w:t>In RAN1 #104bis-e, the following agreement was reached.</w:t>
      </w:r>
    </w:p>
    <w:tbl>
      <w:tblPr>
        <w:tblStyle w:val="TableGrid"/>
        <w:tblW w:w="0" w:type="auto"/>
        <w:tblLook w:val="04A0" w:firstRow="1" w:lastRow="0" w:firstColumn="1" w:lastColumn="0" w:noHBand="0" w:noVBand="1"/>
      </w:tblPr>
      <w:tblGrid>
        <w:gridCol w:w="9629"/>
      </w:tblGrid>
      <w:tr w:rsidR="00EA02D2" w:rsidRPr="00AD7E07" w14:paraId="32C628FA" w14:textId="77777777" w:rsidTr="00EA02D2">
        <w:tc>
          <w:tcPr>
            <w:tcW w:w="9629" w:type="dxa"/>
          </w:tcPr>
          <w:p w14:paraId="771ECA58" w14:textId="77777777" w:rsidR="00EA02D2" w:rsidRPr="00303AE9" w:rsidRDefault="00EA02D2" w:rsidP="00EA02D2">
            <w:pPr>
              <w:jc w:val="both"/>
              <w:rPr>
                <w:rFonts w:ascii="Times New Roman" w:hAnsi="Times New Roman" w:cs="Times New Roman"/>
                <w:sz w:val="20"/>
                <w:szCs w:val="18"/>
              </w:rPr>
            </w:pPr>
            <w:r w:rsidRPr="00303AE9">
              <w:rPr>
                <w:rFonts w:ascii="Times New Roman" w:hAnsi="Times New Roman" w:cs="Times New Roman"/>
                <w:sz w:val="20"/>
                <w:szCs w:val="18"/>
                <w:highlight w:val="green"/>
              </w:rPr>
              <w:t>Agreement</w:t>
            </w:r>
            <w:r w:rsidRPr="00303AE9">
              <w:rPr>
                <w:rFonts w:ascii="Times New Roman" w:hAnsi="Times New Roman" w:cs="Times New Roman"/>
                <w:color w:val="0070C0"/>
                <w:sz w:val="20"/>
                <w:szCs w:val="18"/>
              </w:rPr>
              <w:t>:</w:t>
            </w:r>
            <w:r w:rsidRPr="00303AE9">
              <w:rPr>
                <w:rFonts w:ascii="Times New Roman" w:hAnsi="Times New Roman" w:cs="Times New Roman"/>
                <w:sz w:val="20"/>
                <w:szCs w:val="18"/>
              </w:rPr>
              <w:t xml:space="preserve"> Support Type-1 HARQ-ACK codebook for sub-slot based PUCCH configuration in Rel-17.</w:t>
            </w:r>
          </w:p>
          <w:p w14:paraId="734595C4" w14:textId="77777777" w:rsidR="00EA02D2" w:rsidRPr="00303AE9" w:rsidRDefault="00EA02D2" w:rsidP="006107E0">
            <w:pPr>
              <w:pStyle w:val="ListParagraph"/>
              <w:numPr>
                <w:ilvl w:val="0"/>
                <w:numId w:val="25"/>
              </w:numPr>
              <w:spacing w:line="240" w:lineRule="auto"/>
              <w:contextualSpacing/>
              <w:jc w:val="both"/>
              <w:rPr>
                <w:rFonts w:ascii="Times New Roman" w:hAnsi="Times New Roman" w:cs="Times New Roman"/>
                <w:sz w:val="20"/>
                <w:szCs w:val="18"/>
              </w:rPr>
            </w:pPr>
            <w:r w:rsidRPr="00303AE9">
              <w:rPr>
                <w:rFonts w:ascii="Times New Roman" w:hAnsi="Times New Roman" w:cs="Times New Roman"/>
                <w:sz w:val="20"/>
                <w:szCs w:val="18"/>
              </w:rPr>
              <w:t>The properties of the Type-1 HARQ-ACK codebook for sub-slot PUCCH at least includes that a PDSCH TDRA is associated with a UL /PUCCH sub-slot if the end of the PDSCH overlaps with the associated sub-slot determined by a k1 in the set of sub-slot timing values K1.</w:t>
            </w:r>
            <w:r w:rsidRPr="00303AE9">
              <w:rPr>
                <w:rFonts w:ascii="Times New Roman" w:hAnsi="Times New Roman" w:cs="Times New Roman"/>
                <w:i/>
                <w:iCs/>
                <w:sz w:val="20"/>
                <w:szCs w:val="18"/>
              </w:rPr>
              <w:t xml:space="preserve"> </w:t>
            </w:r>
          </w:p>
          <w:p w14:paraId="4F8F6D86" w14:textId="77777777" w:rsidR="00EA02D2" w:rsidRPr="00303AE9" w:rsidRDefault="00EA02D2" w:rsidP="006107E0">
            <w:pPr>
              <w:pStyle w:val="ListParagraph"/>
              <w:numPr>
                <w:ilvl w:val="0"/>
                <w:numId w:val="25"/>
              </w:numPr>
              <w:spacing w:line="240" w:lineRule="auto"/>
              <w:contextualSpacing/>
              <w:jc w:val="both"/>
              <w:rPr>
                <w:rFonts w:ascii="Times New Roman" w:hAnsi="Times New Roman" w:cs="Times New Roman"/>
                <w:sz w:val="20"/>
                <w:szCs w:val="18"/>
              </w:rPr>
            </w:pPr>
            <w:r w:rsidRPr="00303AE9">
              <w:rPr>
                <w:rFonts w:ascii="Times New Roman" w:hAnsi="Times New Roman" w:cs="Times New Roman"/>
                <w:sz w:val="20"/>
                <w:szCs w:val="18"/>
              </w:rPr>
              <w:t>FFS: whether the PDSCH TDRA grouping is performed per DL slot or sub-slot</w:t>
            </w:r>
          </w:p>
          <w:p w14:paraId="50FDC6F3" w14:textId="1CFC5579" w:rsidR="00EA02D2" w:rsidRPr="00EA02D2" w:rsidRDefault="00EA02D2" w:rsidP="006107E0">
            <w:pPr>
              <w:pStyle w:val="ListParagraph"/>
              <w:numPr>
                <w:ilvl w:val="1"/>
                <w:numId w:val="25"/>
              </w:numPr>
              <w:spacing w:before="100" w:line="240" w:lineRule="auto"/>
              <w:contextualSpacing/>
              <w:jc w:val="both"/>
              <w:rPr>
                <w:rFonts w:ascii="Times New Roman" w:hAnsi="Times New Roman" w:cs="Times New Roman"/>
                <w:sz w:val="20"/>
                <w:szCs w:val="18"/>
                <w:lang w:val="en-GB"/>
              </w:rPr>
            </w:pPr>
            <w:r w:rsidRPr="00303AE9">
              <w:rPr>
                <w:rFonts w:ascii="Times New Roman" w:hAnsi="Times New Roman" w:cs="Times New Roman"/>
                <w:sz w:val="20"/>
                <w:szCs w:val="18"/>
              </w:rPr>
              <w:t xml:space="preserve">Decide between PDSCH TDRA grouping per DL slot and sub-slot during RAN1#105-e </w:t>
            </w:r>
          </w:p>
        </w:tc>
      </w:tr>
    </w:tbl>
    <w:p w14:paraId="40A3DD1E" w14:textId="77777777" w:rsidR="007E4799" w:rsidRPr="003B14BA" w:rsidRDefault="007E4799" w:rsidP="00397F19">
      <w:pPr>
        <w:pStyle w:val="BodyText"/>
        <w:rPr>
          <w:sz w:val="20"/>
          <w:szCs w:val="20"/>
        </w:rPr>
      </w:pPr>
    </w:p>
    <w:p w14:paraId="37D866C0" w14:textId="51A3CA6A" w:rsidR="007E4554" w:rsidRPr="00A473AC" w:rsidRDefault="007E4554" w:rsidP="00A473AC">
      <w:pPr>
        <w:rPr>
          <w:rFonts w:ascii="Arial" w:hAnsi="Arial" w:cs="Arial"/>
          <w:sz w:val="20"/>
          <w:szCs w:val="20"/>
        </w:rPr>
      </w:pPr>
      <w:r w:rsidRPr="00A473AC">
        <w:rPr>
          <w:rFonts w:ascii="Arial" w:hAnsi="Arial" w:cs="Arial"/>
          <w:sz w:val="20"/>
          <w:szCs w:val="20"/>
        </w:rPr>
        <w:t>In the existing pseudo code for Type-1 HARQ-ACK codebook determination</w:t>
      </w:r>
      <w:r w:rsidR="0098186D" w:rsidRPr="00A473AC">
        <w:rPr>
          <w:rFonts w:ascii="Arial" w:hAnsi="Arial" w:cs="Arial"/>
          <w:sz w:val="20"/>
          <w:szCs w:val="20"/>
        </w:rPr>
        <w:t xml:space="preserve"> in </w:t>
      </w:r>
      <w:r w:rsidR="0098186D" w:rsidRPr="00A473AC">
        <w:rPr>
          <w:rFonts w:ascii="Arial" w:hAnsi="Arial" w:cs="Arial"/>
          <w:sz w:val="20"/>
          <w:szCs w:val="20"/>
        </w:rPr>
        <w:fldChar w:fldCharType="begin"/>
      </w:r>
      <w:r w:rsidR="0098186D" w:rsidRPr="00A473AC">
        <w:rPr>
          <w:rFonts w:ascii="Arial" w:hAnsi="Arial" w:cs="Arial"/>
          <w:sz w:val="20"/>
          <w:szCs w:val="20"/>
        </w:rPr>
        <w:instrText xml:space="preserve"> REF _Ref54341901 \r \h </w:instrText>
      </w:r>
      <w:r w:rsidR="00A473AC" w:rsidRPr="00A473AC">
        <w:rPr>
          <w:rFonts w:ascii="Arial" w:hAnsi="Arial" w:cs="Arial"/>
          <w:sz w:val="20"/>
          <w:szCs w:val="20"/>
        </w:rPr>
        <w:instrText xml:space="preserve"> \* MERGEFORMAT </w:instrText>
      </w:r>
      <w:r w:rsidR="0098186D" w:rsidRPr="00A473AC">
        <w:rPr>
          <w:rFonts w:ascii="Arial" w:hAnsi="Arial" w:cs="Arial"/>
          <w:sz w:val="20"/>
          <w:szCs w:val="20"/>
        </w:rPr>
      </w:r>
      <w:r w:rsidR="0098186D" w:rsidRPr="00A473AC">
        <w:rPr>
          <w:rFonts w:ascii="Arial" w:hAnsi="Arial" w:cs="Arial"/>
          <w:sz w:val="20"/>
          <w:szCs w:val="20"/>
        </w:rPr>
        <w:fldChar w:fldCharType="separate"/>
      </w:r>
      <w:r w:rsidR="00F47BBC" w:rsidRPr="00A473AC">
        <w:rPr>
          <w:rFonts w:ascii="Arial" w:hAnsi="Arial" w:cs="Arial"/>
          <w:sz w:val="20"/>
          <w:szCs w:val="20"/>
        </w:rPr>
        <w:t>[4]</w:t>
      </w:r>
      <w:r w:rsidR="0098186D" w:rsidRPr="00A473AC">
        <w:rPr>
          <w:rFonts w:ascii="Arial" w:hAnsi="Arial" w:cs="Arial"/>
          <w:sz w:val="20"/>
          <w:szCs w:val="20"/>
        </w:rPr>
        <w:fldChar w:fldCharType="end"/>
      </w:r>
      <w:r w:rsidRPr="00A473AC">
        <w:rPr>
          <w:rFonts w:ascii="Arial" w:hAnsi="Arial" w:cs="Arial"/>
          <w:sz w:val="20"/>
          <w:szCs w:val="20"/>
        </w:rPr>
        <w:t xml:space="preserve">, </w:t>
      </w:r>
      <w:proofErr w:type="gramStart"/>
      <w:r w:rsidRPr="00A473AC">
        <w:rPr>
          <w:rFonts w:ascii="Arial" w:hAnsi="Arial" w:cs="Arial"/>
          <w:sz w:val="20"/>
          <w:szCs w:val="20"/>
        </w:rPr>
        <w:t>in order to</w:t>
      </w:r>
      <w:proofErr w:type="gramEnd"/>
      <w:r w:rsidRPr="00A473AC">
        <w:rPr>
          <w:rFonts w:ascii="Arial" w:hAnsi="Arial" w:cs="Arial"/>
          <w:sz w:val="20"/>
          <w:szCs w:val="20"/>
        </w:rPr>
        <w:t xml:space="preserve"> determine </w:t>
      </w:r>
      <w:r w:rsidR="007A7609" w:rsidRPr="00A473AC">
        <w:rPr>
          <w:rFonts w:ascii="Arial" w:hAnsi="Arial" w:cs="Arial"/>
          <w:sz w:val="20"/>
          <w:szCs w:val="20"/>
        </w:rPr>
        <w:t>a set of</w:t>
      </w:r>
      <w:r w:rsidRPr="00A473AC">
        <w:rPr>
          <w:rFonts w:ascii="Arial" w:hAnsi="Arial" w:cs="Arial"/>
          <w:sz w:val="20"/>
          <w:szCs w:val="20"/>
        </w:rPr>
        <w:t xml:space="preserve"> PDSCH reception candidates, there are different steps which </w:t>
      </w:r>
      <w:r w:rsidR="007A7609" w:rsidRPr="00A473AC">
        <w:rPr>
          <w:rFonts w:ascii="Arial" w:hAnsi="Arial" w:cs="Arial"/>
          <w:sz w:val="20"/>
          <w:szCs w:val="20"/>
        </w:rPr>
        <w:t>involve</w:t>
      </w:r>
      <w:r w:rsidRPr="00A473AC">
        <w:rPr>
          <w:rFonts w:ascii="Arial" w:hAnsi="Arial" w:cs="Arial"/>
          <w:sz w:val="20"/>
          <w:szCs w:val="20"/>
        </w:rPr>
        <w:t xml:space="preserve"> mapping an UL slot index to a corresponding DL slot index when UL and DL numerologies are different.</w:t>
      </w:r>
    </w:p>
    <w:p w14:paraId="29DD61C3" w14:textId="1B793924" w:rsidR="007E4554" w:rsidRPr="00A473AC" w:rsidRDefault="007E4554" w:rsidP="00A473AC">
      <w:pPr>
        <w:rPr>
          <w:rFonts w:ascii="Arial" w:hAnsi="Arial" w:cs="Arial"/>
          <w:sz w:val="20"/>
          <w:szCs w:val="20"/>
        </w:rPr>
      </w:pPr>
      <w:r w:rsidRPr="00A473AC">
        <w:rPr>
          <w:rFonts w:ascii="Arial" w:hAnsi="Arial" w:cs="Arial"/>
          <w:sz w:val="20"/>
          <w:szCs w:val="20"/>
        </w:rPr>
        <w:t xml:space="preserve">In order to properly support Type-1 HARQ-ACK codebook for sub-slot HARQ-ACK, it is important that those steps are updated </w:t>
      </w:r>
      <w:r w:rsidR="007A7609" w:rsidRPr="00A473AC">
        <w:rPr>
          <w:rFonts w:ascii="Arial" w:hAnsi="Arial" w:cs="Arial"/>
          <w:sz w:val="20"/>
          <w:szCs w:val="20"/>
        </w:rPr>
        <w:t>to take into account the fact that</w:t>
      </w:r>
      <w:r w:rsidRPr="00A473AC">
        <w:rPr>
          <w:rFonts w:ascii="Arial" w:hAnsi="Arial" w:cs="Arial"/>
          <w:sz w:val="20"/>
          <w:szCs w:val="20"/>
        </w:rPr>
        <w:t xml:space="preserve"> the timing for </w:t>
      </w:r>
      <w:r w:rsidR="007A7609" w:rsidRPr="00A473AC">
        <w:rPr>
          <w:rFonts w:ascii="Arial" w:hAnsi="Arial" w:cs="Arial"/>
          <w:sz w:val="20"/>
          <w:szCs w:val="20"/>
        </w:rPr>
        <w:t xml:space="preserve">sub-slot </w:t>
      </w:r>
      <w:r w:rsidRPr="00A473AC">
        <w:rPr>
          <w:rFonts w:ascii="Arial" w:hAnsi="Arial" w:cs="Arial"/>
          <w:sz w:val="20"/>
          <w:szCs w:val="20"/>
        </w:rPr>
        <w:t>HARQ-ACK is now based on sub-slot instead of slot. We propose that the number of sub-slots in an UL slot</w:t>
      </w:r>
      <w:r w:rsidR="007A7609" w:rsidRPr="00A473AC">
        <w:rPr>
          <w:rFonts w:ascii="Arial" w:hAnsi="Arial" w:cs="Arial"/>
          <w:sz w:val="20"/>
          <w:szCs w:val="20"/>
        </w:rPr>
        <w:t xml:space="preserve"> derived from the sub-slot length</w:t>
      </w:r>
      <w:r w:rsidRPr="00A473AC">
        <w:rPr>
          <w:rFonts w:ascii="Arial" w:hAnsi="Arial" w:cs="Arial"/>
          <w:sz w:val="20"/>
          <w:szCs w:val="20"/>
        </w:rPr>
        <w:t xml:space="preserve"> is taken into account when such mapping is done. </w:t>
      </w:r>
    </w:p>
    <w:p w14:paraId="2743F874" w14:textId="7BB3378C" w:rsidR="007E4554" w:rsidRPr="00A473AC" w:rsidRDefault="007E4554" w:rsidP="00A473AC">
      <w:pPr>
        <w:rPr>
          <w:rFonts w:ascii="Arial" w:hAnsi="Arial" w:cs="Arial"/>
          <w:sz w:val="20"/>
          <w:szCs w:val="20"/>
        </w:rPr>
      </w:pPr>
      <w:r w:rsidRPr="00A473AC">
        <w:rPr>
          <w:rFonts w:ascii="Arial" w:hAnsi="Arial" w:cs="Arial"/>
          <w:sz w:val="20"/>
          <w:szCs w:val="20"/>
        </w:rPr>
        <w:t xml:space="preserve">In the pseudo code for determining the </w:t>
      </w:r>
      <w:r w:rsidR="007A7609" w:rsidRPr="00A473AC">
        <w:rPr>
          <w:rFonts w:ascii="Arial" w:hAnsi="Arial" w:cs="Arial"/>
          <w:sz w:val="20"/>
          <w:szCs w:val="20"/>
        </w:rPr>
        <w:t>set</w:t>
      </w:r>
      <w:r w:rsidRPr="00A473AC">
        <w:rPr>
          <w:rFonts w:ascii="Arial" w:hAnsi="Arial" w:cs="Arial"/>
          <w:sz w:val="20"/>
          <w:szCs w:val="20"/>
        </w:rPr>
        <w:t xml:space="preserve"> of possible PDSCH reception candidates, the ratio </w:t>
      </w:r>
      <m:oMath>
        <m:sSup>
          <m:sSupPr>
            <m:ctrlPr>
              <w:rPr>
                <w:rFonts w:ascii="Cambria Math" w:hAnsi="Cambria Math" w:cs="Arial"/>
                <w:i/>
                <w:sz w:val="20"/>
                <w:szCs w:val="20"/>
              </w:rPr>
            </m:ctrlPr>
          </m:sSupPr>
          <m:e>
            <m:r>
              <w:rPr>
                <w:rFonts w:ascii="Cambria Math" w:hAnsi="Cambria Math" w:cs="Arial"/>
                <w:sz w:val="20"/>
                <w:szCs w:val="20"/>
              </w:rPr>
              <m:t>2</m:t>
            </m:r>
          </m:e>
          <m:sup>
            <m:sSub>
              <m:sSubPr>
                <m:ctrlPr>
                  <w:rPr>
                    <w:rFonts w:ascii="Cambria Math" w:hAnsi="Cambria Math" w:cs="Arial"/>
                    <w:i/>
                    <w:sz w:val="20"/>
                    <w:szCs w:val="20"/>
                  </w:rPr>
                </m:ctrlPr>
              </m:sSubPr>
              <m:e>
                <m:r>
                  <w:rPr>
                    <w:rFonts w:ascii="Cambria Math" w:hAnsi="Cambria Math" w:cs="Arial"/>
                    <w:sz w:val="20"/>
                    <w:szCs w:val="20"/>
                  </w:rPr>
                  <m:t>μ</m:t>
                </m:r>
              </m:e>
              <m:sub>
                <m:r>
                  <w:rPr>
                    <w:rFonts w:ascii="Cambria Math" w:hAnsi="Cambria Math" w:cs="Arial"/>
                    <w:sz w:val="20"/>
                    <w:szCs w:val="20"/>
                  </w:rPr>
                  <m:t>DL</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μ</m:t>
                </m:r>
              </m:e>
              <m:sub>
                <m:r>
                  <w:rPr>
                    <w:rFonts w:ascii="Cambria Math" w:hAnsi="Cambria Math" w:cs="Arial"/>
                    <w:sz w:val="20"/>
                    <w:szCs w:val="20"/>
                  </w:rPr>
                  <m:t>UL</m:t>
                </m:r>
              </m:sub>
            </m:sSub>
          </m:sup>
        </m:sSup>
      </m:oMath>
      <w:r w:rsidRPr="00A473AC">
        <w:rPr>
          <w:rFonts w:ascii="Arial" w:hAnsi="Arial" w:cs="Arial"/>
          <w:sz w:val="20"/>
          <w:szCs w:val="20"/>
        </w:rPr>
        <w:t xml:space="preserve"> represents the number of </w:t>
      </w:r>
      <w:r w:rsidR="00A316BE" w:rsidRPr="00A473AC">
        <w:rPr>
          <w:rFonts w:ascii="Arial" w:hAnsi="Arial" w:cs="Arial"/>
          <w:sz w:val="20"/>
          <w:szCs w:val="20"/>
        </w:rPr>
        <w:t xml:space="preserve">DL slots in an UL slot. </w:t>
      </w:r>
      <w:r w:rsidR="007A7609" w:rsidRPr="00A473AC">
        <w:rPr>
          <w:rFonts w:ascii="Arial" w:hAnsi="Arial" w:cs="Arial"/>
          <w:sz w:val="20"/>
          <w:szCs w:val="20"/>
        </w:rPr>
        <w:t xml:space="preserve">We </w:t>
      </w:r>
      <w:r w:rsidR="00A316BE" w:rsidRPr="00A473AC">
        <w:rPr>
          <w:rFonts w:ascii="Arial" w:hAnsi="Arial" w:cs="Arial"/>
          <w:sz w:val="20"/>
          <w:szCs w:val="20"/>
        </w:rPr>
        <w:t>propose that</w:t>
      </w:r>
      <w:r w:rsidR="007A7609" w:rsidRPr="00A473AC">
        <w:rPr>
          <w:rFonts w:ascii="Arial" w:hAnsi="Arial" w:cs="Arial"/>
          <w:sz w:val="20"/>
          <w:szCs w:val="20"/>
        </w:rPr>
        <w:t xml:space="preserve"> the ratio</w:t>
      </w:r>
      <w:r w:rsidR="00A316BE" w:rsidRPr="00A473AC">
        <w:rPr>
          <w:rFonts w:ascii="Arial" w:hAnsi="Arial" w:cs="Arial"/>
          <w:sz w:val="20"/>
          <w:szCs w:val="20"/>
        </w:rPr>
        <w:t xml:space="preserve"> </w:t>
      </w:r>
      <m:oMath>
        <m:sSup>
          <m:sSupPr>
            <m:ctrlPr>
              <w:rPr>
                <w:rFonts w:ascii="Cambria Math" w:hAnsi="Cambria Math" w:cs="Arial"/>
                <w:i/>
                <w:sz w:val="20"/>
                <w:szCs w:val="20"/>
              </w:rPr>
            </m:ctrlPr>
          </m:sSupPr>
          <m:e>
            <m:r>
              <w:rPr>
                <w:rFonts w:ascii="Cambria Math" w:hAnsi="Cambria Math" w:cs="Arial"/>
                <w:sz w:val="20"/>
                <w:szCs w:val="20"/>
              </w:rPr>
              <m:t>2</m:t>
            </m:r>
          </m:e>
          <m:sup>
            <m:sSub>
              <m:sSubPr>
                <m:ctrlPr>
                  <w:rPr>
                    <w:rFonts w:ascii="Cambria Math" w:hAnsi="Cambria Math" w:cs="Arial"/>
                    <w:i/>
                    <w:sz w:val="20"/>
                    <w:szCs w:val="20"/>
                  </w:rPr>
                </m:ctrlPr>
              </m:sSubPr>
              <m:e>
                <m:r>
                  <w:rPr>
                    <w:rFonts w:ascii="Cambria Math" w:hAnsi="Cambria Math" w:cs="Arial"/>
                    <w:sz w:val="20"/>
                    <w:szCs w:val="20"/>
                  </w:rPr>
                  <m:t>μ</m:t>
                </m:r>
              </m:e>
              <m:sub>
                <m:r>
                  <w:rPr>
                    <w:rFonts w:ascii="Cambria Math" w:hAnsi="Cambria Math" w:cs="Arial"/>
                    <w:sz w:val="20"/>
                    <w:szCs w:val="20"/>
                  </w:rPr>
                  <m:t>DL</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μ</m:t>
                </m:r>
              </m:e>
              <m:sub>
                <m:r>
                  <w:rPr>
                    <w:rFonts w:ascii="Cambria Math" w:hAnsi="Cambria Math" w:cs="Arial"/>
                    <w:sz w:val="20"/>
                    <w:szCs w:val="20"/>
                  </w:rPr>
                  <m:t>UL</m:t>
                </m:r>
              </m:sub>
            </m:sSub>
          </m:sup>
        </m:sSup>
      </m:oMath>
      <w:r w:rsidR="00A316BE" w:rsidRPr="00A473AC">
        <w:rPr>
          <w:rFonts w:ascii="Arial" w:hAnsi="Arial" w:cs="Arial"/>
          <w:sz w:val="20"/>
          <w:szCs w:val="20"/>
        </w:rPr>
        <w:t xml:space="preserve"> is scaled by the number of sub-slots in an UL slot</w:t>
      </w:r>
      <w:r w:rsidR="00C2724C" w:rsidRPr="00A473AC">
        <w:rPr>
          <w:rFonts w:ascii="Arial" w:hAnsi="Arial" w:cs="Arial"/>
          <w:sz w:val="20"/>
          <w:szCs w:val="20"/>
        </w:rPr>
        <w:t xml:space="preserve">, denoted by </w:t>
      </w:r>
      <m:oMath>
        <m:r>
          <w:rPr>
            <w:rFonts w:ascii="Cambria Math" w:hAnsi="Cambria Math" w:cs="Arial"/>
            <w:sz w:val="20"/>
            <w:szCs w:val="20"/>
          </w:rPr>
          <m:t>N</m:t>
        </m:r>
      </m:oMath>
      <w:r w:rsidR="00C2724C" w:rsidRPr="00A473AC">
        <w:rPr>
          <w:rFonts w:ascii="Arial" w:hAnsi="Arial" w:cs="Arial"/>
          <w:sz w:val="20"/>
          <w:szCs w:val="20"/>
        </w:rPr>
        <w:t>,</w:t>
      </w:r>
      <w:r w:rsidR="00A316BE" w:rsidRPr="00A473AC">
        <w:rPr>
          <w:rFonts w:ascii="Arial" w:hAnsi="Arial" w:cs="Arial"/>
          <w:sz w:val="20"/>
          <w:szCs w:val="20"/>
        </w:rPr>
        <w:t xml:space="preserve"> to </w:t>
      </w:r>
      <m:oMath>
        <m:sSup>
          <m:sSupPr>
            <m:ctrlPr>
              <w:rPr>
                <w:rFonts w:ascii="Cambria Math" w:hAnsi="Cambria Math" w:cs="Arial"/>
                <w:i/>
                <w:sz w:val="20"/>
                <w:szCs w:val="20"/>
              </w:rPr>
            </m:ctrlPr>
          </m:sSupPr>
          <m:e>
            <m:r>
              <w:rPr>
                <w:rFonts w:ascii="Cambria Math" w:hAnsi="Cambria Math" w:cs="Arial"/>
                <w:sz w:val="20"/>
                <w:szCs w:val="20"/>
              </w:rPr>
              <m:t>2</m:t>
            </m:r>
          </m:e>
          <m:sup>
            <m:sSub>
              <m:sSubPr>
                <m:ctrlPr>
                  <w:rPr>
                    <w:rFonts w:ascii="Cambria Math" w:hAnsi="Cambria Math" w:cs="Arial"/>
                    <w:i/>
                    <w:sz w:val="20"/>
                    <w:szCs w:val="20"/>
                  </w:rPr>
                </m:ctrlPr>
              </m:sSubPr>
              <m:e>
                <m:r>
                  <w:rPr>
                    <w:rFonts w:ascii="Cambria Math" w:hAnsi="Cambria Math" w:cs="Arial"/>
                    <w:sz w:val="20"/>
                    <w:szCs w:val="20"/>
                  </w:rPr>
                  <m:t>μ</m:t>
                </m:r>
              </m:e>
              <m:sub>
                <m:r>
                  <w:rPr>
                    <w:rFonts w:ascii="Cambria Math" w:hAnsi="Cambria Math" w:cs="Arial"/>
                    <w:sz w:val="20"/>
                    <w:szCs w:val="20"/>
                  </w:rPr>
                  <m:t>DL</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μ</m:t>
                </m:r>
              </m:e>
              <m:sub>
                <m:r>
                  <w:rPr>
                    <w:rFonts w:ascii="Cambria Math" w:hAnsi="Cambria Math" w:cs="Arial"/>
                    <w:sz w:val="20"/>
                    <w:szCs w:val="20"/>
                  </w:rPr>
                  <m:t>UL</m:t>
                </m:r>
              </m:sub>
            </m:sSub>
          </m:sup>
        </m:sSup>
        <m:r>
          <w:rPr>
            <w:rFonts w:ascii="Cambria Math" w:hAnsi="Cambria Math" w:cs="Arial"/>
            <w:sz w:val="20"/>
            <w:szCs w:val="20"/>
          </w:rPr>
          <m:t>/N</m:t>
        </m:r>
      </m:oMath>
      <w:r w:rsidR="00A316BE" w:rsidRPr="00A473AC">
        <w:rPr>
          <w:rFonts w:ascii="Arial" w:hAnsi="Arial" w:cs="Arial"/>
          <w:sz w:val="20"/>
          <w:szCs w:val="20"/>
        </w:rPr>
        <w:t xml:space="preserve"> in the pseudo code in order to maintain proper mapping from an UL sub-slot index to </w:t>
      </w:r>
      <w:r w:rsidR="007A7609" w:rsidRPr="00A473AC">
        <w:rPr>
          <w:rFonts w:ascii="Arial" w:hAnsi="Arial" w:cs="Arial"/>
          <w:sz w:val="20"/>
          <w:szCs w:val="20"/>
        </w:rPr>
        <w:t xml:space="preserve">a </w:t>
      </w:r>
      <w:r w:rsidR="00A316BE" w:rsidRPr="00A473AC">
        <w:rPr>
          <w:rFonts w:ascii="Arial" w:hAnsi="Arial" w:cs="Arial"/>
          <w:sz w:val="20"/>
          <w:szCs w:val="20"/>
        </w:rPr>
        <w:t>DL slot index</w:t>
      </w:r>
      <w:r w:rsidR="00B3035F" w:rsidRPr="00A473AC">
        <w:rPr>
          <w:rFonts w:ascii="Arial" w:hAnsi="Arial" w:cs="Arial"/>
          <w:sz w:val="20"/>
          <w:szCs w:val="20"/>
        </w:rPr>
        <w:t xml:space="preserve"> as shown below</w:t>
      </w:r>
      <w:r w:rsidR="00A316BE" w:rsidRPr="00A473AC">
        <w:rPr>
          <w:rFonts w:ascii="Arial" w:hAnsi="Arial" w:cs="Arial"/>
          <w:sz w:val="20"/>
          <w:szCs w:val="20"/>
        </w:rPr>
        <w:t>.</w:t>
      </w:r>
      <w:r w:rsidR="00B3035F" w:rsidRPr="00A473AC">
        <w:rPr>
          <w:rFonts w:ascii="Arial" w:hAnsi="Arial" w:cs="Arial"/>
          <w:sz w:val="20"/>
          <w:szCs w:val="20"/>
        </w:rPr>
        <w:t xml:space="preserve"> </w:t>
      </w:r>
    </w:p>
    <w:p w14:paraId="2566F4DD" w14:textId="57C2E98A" w:rsidR="004C6486" w:rsidRDefault="004C6486" w:rsidP="004C6486">
      <w:pPr>
        <w:rPr>
          <w:rFonts w:ascii="Arial" w:hAnsi="Arial" w:cs="Arial"/>
          <w:sz w:val="20"/>
          <w:szCs w:val="20"/>
        </w:rPr>
      </w:pPr>
      <w:r w:rsidRPr="003B14BA">
        <w:rPr>
          <w:rFonts w:ascii="Arial" w:hAnsi="Arial" w:cs="Arial"/>
          <w:sz w:val="20"/>
          <w:szCs w:val="20"/>
        </w:rPr>
        <w:t xml:space="preserve">We note that these changes are simple modifications to properly support Type-1 HARQ-ACK codebook for sub-slot with minimal specification impact. </w:t>
      </w:r>
    </w:p>
    <w:p w14:paraId="6B863643" w14:textId="77777777" w:rsidR="00CB4B93" w:rsidRPr="003B14BA" w:rsidRDefault="00CB4B93" w:rsidP="004C6486">
      <w:pPr>
        <w:rPr>
          <w:rFonts w:ascii="Arial" w:hAnsi="Arial" w:cs="Arial"/>
          <w:sz w:val="20"/>
          <w:szCs w:val="20"/>
        </w:rPr>
      </w:pPr>
    </w:p>
    <w:tbl>
      <w:tblPr>
        <w:tblStyle w:val="TableGrid"/>
        <w:tblW w:w="0" w:type="auto"/>
        <w:tblLook w:val="04A0" w:firstRow="1" w:lastRow="0" w:firstColumn="1" w:lastColumn="0" w:noHBand="0" w:noVBand="1"/>
      </w:tblPr>
      <w:tblGrid>
        <w:gridCol w:w="9629"/>
      </w:tblGrid>
      <w:tr w:rsidR="00B3035F" w:rsidRPr="00CB4B93" w14:paraId="7253CC5A" w14:textId="77777777" w:rsidTr="00B3035F">
        <w:tc>
          <w:tcPr>
            <w:tcW w:w="9629" w:type="dxa"/>
          </w:tcPr>
          <w:p w14:paraId="336791BA" w14:textId="7693689F" w:rsidR="00B3035F" w:rsidRPr="00CB4B93" w:rsidRDefault="00B3035F" w:rsidP="00B3035F">
            <w:pPr>
              <w:spacing w:after="180"/>
              <w:rPr>
                <w:rFonts w:ascii="Times New Roman" w:hAnsi="Times New Roman"/>
                <w:sz w:val="20"/>
                <w:szCs w:val="20"/>
                <w:lang w:val="en-GB"/>
              </w:rPr>
            </w:pPr>
            <w:r w:rsidRPr="00CB4B93">
              <w:rPr>
                <w:rFonts w:ascii="Times New Roman" w:hAnsi="Times New Roman"/>
                <w:sz w:val="20"/>
                <w:szCs w:val="20"/>
              </w:rPr>
              <w:t>For</w:t>
            </w:r>
            <w:r w:rsidRPr="00CB4B93">
              <w:rPr>
                <w:rFonts w:ascii="Times New Roman" w:hAnsi="Times New Roman" w:hint="eastAsia"/>
                <w:sz w:val="20"/>
                <w:szCs w:val="20"/>
              </w:rPr>
              <w:t xml:space="preserve"> </w:t>
            </w:r>
            <w:r w:rsidRPr="00CB4B93">
              <w:rPr>
                <w:rFonts w:ascii="Times New Roman" w:hAnsi="Times New Roman"/>
                <w:sz w:val="20"/>
                <w:szCs w:val="20"/>
              </w:rPr>
              <w:t>the set of slot timing values</w:t>
            </w:r>
            <w:r w:rsidRPr="00CB4B93">
              <w:rPr>
                <w:rFonts w:ascii="Times New Roman" w:hAnsi="Times New Roman" w:hint="eastAsia"/>
                <w:sz w:val="20"/>
                <w:szCs w:val="20"/>
                <w:vertAlign w:val="subscript"/>
              </w:rPr>
              <w:t xml:space="preserve"> </w:t>
            </w:r>
            <w:r w:rsidRPr="00CB4B93">
              <w:rPr>
                <w:rFonts w:ascii="Times New Roman" w:hAnsi="Times New Roman"/>
                <w:noProof/>
                <w:position w:val="-10"/>
                <w:sz w:val="20"/>
                <w:szCs w:val="20"/>
              </w:rPr>
              <w:drawing>
                <wp:inline distT="0" distB="0" distL="0" distR="0" wp14:anchorId="4BC3F648" wp14:editId="37CC12C8">
                  <wp:extent cx="184150" cy="203200"/>
                  <wp:effectExtent l="0" t="0" r="6350" b="635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4150" cy="203200"/>
                          </a:xfrm>
                          <a:prstGeom prst="rect">
                            <a:avLst/>
                          </a:prstGeom>
                          <a:noFill/>
                          <a:ln>
                            <a:noFill/>
                          </a:ln>
                        </pic:spPr>
                      </pic:pic>
                    </a:graphicData>
                  </a:graphic>
                </wp:inline>
              </w:drawing>
            </w:r>
            <w:r w:rsidRPr="00CB4B93">
              <w:rPr>
                <w:rFonts w:ascii="Times New Roman" w:hAnsi="Times New Roman" w:hint="eastAsia"/>
                <w:sz w:val="20"/>
                <w:szCs w:val="20"/>
              </w:rPr>
              <w:t>,</w:t>
            </w:r>
            <w:r w:rsidRPr="00CB4B93">
              <w:rPr>
                <w:rFonts w:ascii="Times New Roman" w:hAnsi="Times New Roman"/>
                <w:sz w:val="20"/>
                <w:szCs w:val="20"/>
              </w:rPr>
              <w:t xml:space="preserve"> the UE determines a set of</w:t>
            </w:r>
            <w:r w:rsidRPr="00CB4B93">
              <w:rPr>
                <w:rFonts w:ascii="Times New Roman" w:hAnsi="Times New Roman" w:hint="eastAsia"/>
                <w:sz w:val="20"/>
                <w:szCs w:val="20"/>
              </w:rPr>
              <w:t xml:space="preserve"> </w:t>
            </w:r>
            <w:r w:rsidRPr="00CB4B93">
              <w:rPr>
                <w:rFonts w:ascii="Times New Roman" w:hAnsi="Times New Roman" w:cs="Arial"/>
                <w:noProof/>
                <w:position w:val="-12"/>
                <w:sz w:val="20"/>
                <w:szCs w:val="20"/>
              </w:rPr>
              <w:drawing>
                <wp:inline distT="0" distB="0" distL="0" distR="0" wp14:anchorId="2AF94857" wp14:editId="38590899">
                  <wp:extent cx="279400" cy="209550"/>
                  <wp:effectExtent l="0" t="0" r="635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sidRPr="00CB4B93">
              <w:rPr>
                <w:rFonts w:ascii="Times New Roman" w:hAnsi="Times New Roman"/>
                <w:sz w:val="20"/>
                <w:szCs w:val="20"/>
                <w:lang w:val="en-GB"/>
              </w:rPr>
              <w:t xml:space="preserve"> occasions for candidate PDSCH receptions</w:t>
            </w:r>
            <w:r w:rsidRPr="00CB4B93">
              <w:rPr>
                <w:rFonts w:ascii="Times New Roman" w:hAnsi="Times New Roman" w:hint="eastAsia"/>
                <w:sz w:val="20"/>
                <w:szCs w:val="20"/>
                <w:lang w:val="en-GB"/>
              </w:rPr>
              <w:t xml:space="preserve"> </w:t>
            </w:r>
            <w:r w:rsidRPr="00CB4B93">
              <w:rPr>
                <w:rFonts w:ascii="Times New Roman" w:hAnsi="Times New Roman"/>
                <w:sz w:val="20"/>
                <w:szCs w:val="20"/>
                <w:lang w:val="en-GB"/>
              </w:rPr>
              <w:t xml:space="preserve">or SPS PDSCH releases </w:t>
            </w:r>
            <w:r w:rsidRPr="00CB4B93">
              <w:rPr>
                <w:rFonts w:ascii="Times New Roman" w:hAnsi="Times New Roman" w:hint="eastAsia"/>
                <w:sz w:val="20"/>
                <w:szCs w:val="20"/>
                <w:lang w:val="en-GB"/>
              </w:rPr>
              <w:t>according to the following pseudo</w:t>
            </w:r>
            <w:r w:rsidRPr="00CB4B93">
              <w:rPr>
                <w:rFonts w:ascii="Times New Roman" w:hAnsi="Times New Roman"/>
                <w:sz w:val="20"/>
                <w:szCs w:val="20"/>
                <w:lang w:val="en-GB"/>
              </w:rPr>
              <w:t>-</w:t>
            </w:r>
            <w:r w:rsidRPr="00CB4B93">
              <w:rPr>
                <w:rFonts w:ascii="Times New Roman" w:hAnsi="Times New Roman" w:hint="eastAsia"/>
                <w:sz w:val="20"/>
                <w:szCs w:val="20"/>
                <w:lang w:val="en-GB"/>
              </w:rPr>
              <w:t xml:space="preserve">code. </w:t>
            </w:r>
          </w:p>
          <w:p w14:paraId="61116805" w14:textId="743769C6" w:rsidR="00B3035F" w:rsidRPr="00CB4B93" w:rsidRDefault="00B3035F" w:rsidP="00B3035F">
            <w:pPr>
              <w:spacing w:after="180"/>
              <w:rPr>
                <w:rFonts w:ascii="Times New Roman" w:hAnsi="Times New Roman"/>
                <w:sz w:val="20"/>
                <w:szCs w:val="20"/>
                <w:lang w:val="en-GB"/>
              </w:rPr>
            </w:pPr>
            <w:r w:rsidRPr="00CB4B93">
              <w:rPr>
                <w:rFonts w:ascii="Times New Roman" w:hAnsi="Times New Roman"/>
                <w:sz w:val="20"/>
                <w:szCs w:val="20"/>
                <w:lang w:val="en-GB"/>
              </w:rPr>
              <w:t>…</w:t>
            </w:r>
          </w:p>
          <w:p w14:paraId="0CE1BDBB" w14:textId="305AD4E3" w:rsidR="00B96E77" w:rsidRPr="00CB4B93" w:rsidRDefault="00B96E77" w:rsidP="00B96E77">
            <w:pPr>
              <w:rPr>
                <w:rFonts w:ascii="Times New Roman" w:eastAsia="DengXian" w:hAnsi="Times New Roman" w:cs="Times New Roman"/>
                <w:sz w:val="20"/>
                <w:szCs w:val="20"/>
                <w:lang w:val="x-none"/>
              </w:rPr>
            </w:pPr>
            <w:r w:rsidRPr="00CB4B93">
              <w:rPr>
                <w:rFonts w:ascii="Times New Roman" w:eastAsia="DengXian" w:hAnsi="Times New Roman" w:cs="Times New Roman"/>
                <w:sz w:val="20"/>
                <w:szCs w:val="20"/>
                <w:lang w:val="x-none"/>
              </w:rPr>
              <w:t xml:space="preserve">If </w:t>
            </w:r>
            <w:r w:rsidRPr="00CB4B93">
              <w:rPr>
                <w:rFonts w:ascii="Times New Roman" w:eastAsia="DengXian" w:hAnsi="Times New Roman" w:cs="Times New Roman"/>
                <w:sz w:val="20"/>
                <w:szCs w:val="20"/>
              </w:rPr>
              <w:t xml:space="preserve">a </w:t>
            </w:r>
            <w:r w:rsidRPr="00CB4B93">
              <w:rPr>
                <w:rFonts w:ascii="Times New Roman" w:eastAsia="DengXian" w:hAnsi="Times New Roman" w:cs="Times New Roman"/>
                <w:sz w:val="20"/>
                <w:szCs w:val="20"/>
                <w:lang w:val="x-none"/>
              </w:rPr>
              <w:t xml:space="preserve">UE is not </w:t>
            </w:r>
            <w:r w:rsidRPr="00CB4B93">
              <w:rPr>
                <w:rFonts w:ascii="Times New Roman" w:eastAsia="DengXian" w:hAnsi="Times New Roman" w:cs="Times New Roman"/>
                <w:sz w:val="20"/>
                <w:szCs w:val="20"/>
              </w:rPr>
              <w:t>provided</w:t>
            </w:r>
            <w:r w:rsidRPr="00CB4B93">
              <w:rPr>
                <w:rFonts w:ascii="Times New Roman" w:eastAsia="DengXian" w:hAnsi="Times New Roman" w:cs="Times New Roman"/>
                <w:sz w:val="20"/>
                <w:szCs w:val="20"/>
                <w:lang w:val="x-none"/>
              </w:rPr>
              <w:t xml:space="preserve"> </w:t>
            </w:r>
            <w:r w:rsidRPr="00CB4B93">
              <w:rPr>
                <w:rFonts w:ascii="Times New Roman" w:hAnsi="Times New Roman" w:cs="Times New Roman"/>
                <w:i/>
                <w:sz w:val="20"/>
                <w:szCs w:val="20"/>
              </w:rPr>
              <w:t>ca-</w:t>
            </w:r>
            <w:proofErr w:type="spellStart"/>
            <w:r w:rsidRPr="00CB4B93">
              <w:rPr>
                <w:rFonts w:ascii="Times New Roman" w:hAnsi="Times New Roman" w:cs="Times New Roman"/>
                <w:i/>
                <w:sz w:val="20"/>
                <w:szCs w:val="20"/>
              </w:rPr>
              <w:t>SlotOffset</w:t>
            </w:r>
            <w:proofErr w:type="spellEnd"/>
            <w:r w:rsidRPr="00CB4B93">
              <w:rPr>
                <w:rFonts w:ascii="Times New Roman" w:hAnsi="Times New Roman" w:cs="Times New Roman"/>
                <w:sz w:val="20"/>
                <w:szCs w:val="20"/>
              </w:rPr>
              <w:t xml:space="preserve"> for any serving cell of PDSCH receptions and for the serving cell of corresponding PUCCH transmission with HARQ-ACK information</w:t>
            </w:r>
          </w:p>
          <w:p w14:paraId="73D0683F" w14:textId="77777777" w:rsidR="00B3035F" w:rsidRPr="00CB4B93" w:rsidRDefault="00B3035F" w:rsidP="00B3035F">
            <w:pPr>
              <w:spacing w:after="180"/>
              <w:rPr>
                <w:rFonts w:ascii="Times New Roman" w:hAnsi="Times New Roman"/>
                <w:sz w:val="20"/>
                <w:szCs w:val="20"/>
                <w:lang w:val="en-GB"/>
              </w:rPr>
            </w:pPr>
            <w:r w:rsidRPr="00CB4B93">
              <w:rPr>
                <w:rFonts w:ascii="Times New Roman" w:hAnsi="Times New Roman" w:hint="eastAsia"/>
                <w:sz w:val="20"/>
                <w:szCs w:val="20"/>
                <w:lang w:val="en-GB"/>
              </w:rPr>
              <w:t xml:space="preserve">while </w:t>
            </w:r>
            <w:r w:rsidRPr="00CB4B93">
              <w:rPr>
                <w:rFonts w:ascii="Times New Roman" w:hAnsi="Times New Roman"/>
                <w:noProof/>
                <w:position w:val="-10"/>
                <w:sz w:val="20"/>
                <w:szCs w:val="20"/>
              </w:rPr>
              <w:drawing>
                <wp:inline distT="0" distB="0" distL="0" distR="0" wp14:anchorId="1F1CFB94" wp14:editId="35EC0E4B">
                  <wp:extent cx="558800" cy="184150"/>
                  <wp:effectExtent l="0" t="0" r="0" b="635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8800" cy="184150"/>
                          </a:xfrm>
                          <a:prstGeom prst="rect">
                            <a:avLst/>
                          </a:prstGeom>
                          <a:noFill/>
                          <a:ln>
                            <a:noFill/>
                          </a:ln>
                        </pic:spPr>
                      </pic:pic>
                    </a:graphicData>
                  </a:graphic>
                </wp:inline>
              </w:drawing>
            </w:r>
            <w:r w:rsidRPr="00CB4B93">
              <w:rPr>
                <w:rFonts w:ascii="Times New Roman" w:hAnsi="Times New Roman" w:hint="eastAsia"/>
                <w:sz w:val="20"/>
                <w:szCs w:val="20"/>
                <w:lang w:val="en-GB"/>
              </w:rPr>
              <w:t xml:space="preserve"> </w:t>
            </w:r>
          </w:p>
          <w:p w14:paraId="1D3C3053" w14:textId="77777777" w:rsidR="00B3035F" w:rsidRPr="00CB4B93" w:rsidRDefault="00B3035F" w:rsidP="00B3035F">
            <w:pPr>
              <w:spacing w:after="180"/>
              <w:ind w:left="284"/>
              <w:rPr>
                <w:rFonts w:ascii="Times New Roman" w:hAnsi="Times New Roman"/>
                <w:sz w:val="20"/>
                <w:szCs w:val="20"/>
                <w:lang w:val="x-none"/>
              </w:rPr>
            </w:pPr>
            <w:r w:rsidRPr="00CB4B93">
              <w:rPr>
                <w:rFonts w:ascii="Times New Roman" w:hAnsi="Times New Roman"/>
                <w:sz w:val="20"/>
                <w:szCs w:val="20"/>
                <w:lang w:val="x-none"/>
              </w:rPr>
              <w:t xml:space="preserve">if  </w:t>
            </w:r>
            <m:oMath>
              <m:r>
                <m:rPr>
                  <m:sty m:val="p"/>
                </m:rPr>
                <w:rPr>
                  <w:rFonts w:ascii="Cambria Math" w:hAnsi="Cambria Math"/>
                  <w:sz w:val="20"/>
                  <w:szCs w:val="20"/>
                  <w:lang w:val="x-none"/>
                </w:rPr>
                <m:t>mod</m:t>
              </m:r>
              <m:d>
                <m:dPr>
                  <m:ctrlPr>
                    <w:rPr>
                      <w:rFonts w:ascii="Cambria Math" w:hAnsi="Cambria Math"/>
                      <w:i/>
                      <w:sz w:val="20"/>
                      <w:szCs w:val="20"/>
                      <w:lang w:val="x-none"/>
                    </w:rPr>
                  </m:ctrlPr>
                </m:dPr>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U</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1,k</m:t>
                          </m:r>
                        </m:sub>
                      </m:sSub>
                    </m:e>
                  </m:d>
                  <m:r>
                    <w:rPr>
                      <w:rFonts w:ascii="Cambria Math" w:hAnsi="Cambria Math"/>
                      <w:sz w:val="20"/>
                      <w:szCs w:val="20"/>
                      <w:lang w:val="x-none"/>
                    </w:rPr>
                    <m:t xml:space="preserve">+1, </m:t>
                  </m:r>
                  <m:r>
                    <m:rPr>
                      <m:sty m:val="p"/>
                    </m:rPr>
                    <w:rPr>
                      <w:rFonts w:ascii="Cambria Math" w:hAnsi="Cambria Math"/>
                      <w:sz w:val="20"/>
                      <w:szCs w:val="20"/>
                      <w:lang w:val="x-none"/>
                    </w:rPr>
                    <m:t>max</m:t>
                  </m:r>
                  <m:d>
                    <m:dPr>
                      <m:ctrlPr>
                        <w:rPr>
                          <w:rFonts w:ascii="Cambria Math" w:hAnsi="Cambria Math"/>
                          <w:sz w:val="20"/>
                          <w:szCs w:val="20"/>
                          <w:lang w:val="x-none"/>
                        </w:rPr>
                      </m:ctrlPr>
                    </m:dPr>
                    <m:e>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UL</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DL</m:t>
                              </m:r>
                            </m:sub>
                          </m:sSub>
                        </m:sup>
                      </m:sSup>
                      <m:r>
                        <w:rPr>
                          <w:rFonts w:ascii="Cambria Math" w:hAnsi="Cambria Math"/>
                          <w:sz w:val="20"/>
                          <w:szCs w:val="20"/>
                          <w:lang w:val="x-none"/>
                        </w:rPr>
                        <m:t>,1</m:t>
                      </m:r>
                    </m:e>
                  </m:d>
                </m:e>
              </m:d>
              <m:r>
                <w:rPr>
                  <w:rFonts w:ascii="Cambria Math" w:hAnsi="Cambria Math"/>
                  <w:sz w:val="20"/>
                  <w:szCs w:val="20"/>
                  <w:lang w:val="x-none"/>
                </w:rPr>
                <m:t>=0</m:t>
              </m:r>
            </m:oMath>
          </w:p>
          <w:p w14:paraId="2916A84F" w14:textId="77777777" w:rsidR="00B3035F" w:rsidRPr="00CB4B93" w:rsidRDefault="00B3035F" w:rsidP="00B3035F">
            <w:pPr>
              <w:spacing w:after="180"/>
              <w:ind w:left="851" w:hanging="284"/>
              <w:rPr>
                <w:rFonts w:ascii="Times New Roman" w:hAnsi="Times New Roman"/>
                <w:sz w:val="20"/>
                <w:szCs w:val="20"/>
                <w:lang w:val="x-none"/>
              </w:rPr>
            </w:pPr>
            <w:r w:rsidRPr="00CB4B93">
              <w:rPr>
                <w:rFonts w:ascii="Times New Roman" w:hAnsi="Times New Roman" w:hint="eastAsia"/>
                <w:sz w:val="20"/>
                <w:szCs w:val="20"/>
                <w:lang w:val="x-none"/>
              </w:rPr>
              <w:t xml:space="preserve">Set </w:t>
            </w:r>
            <w:r w:rsidRPr="00CB4B93">
              <w:rPr>
                <w:rFonts w:ascii="Times New Roman" w:hAnsi="Times New Roman"/>
                <w:noProof/>
                <w:position w:val="-10"/>
                <w:sz w:val="20"/>
                <w:szCs w:val="20"/>
                <w:lang w:val="x-none"/>
              </w:rPr>
              <w:drawing>
                <wp:inline distT="0" distB="0" distL="0" distR="0" wp14:anchorId="3BED2F8F" wp14:editId="15465266">
                  <wp:extent cx="355600" cy="184150"/>
                  <wp:effectExtent l="0" t="0" r="6350" b="635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CB4B93">
              <w:rPr>
                <w:rFonts w:ascii="Times New Roman" w:hAnsi="Times New Roman"/>
                <w:sz w:val="20"/>
                <w:szCs w:val="20"/>
                <w:lang w:val="x-none"/>
              </w:rPr>
              <w:t xml:space="preserve"> –</w:t>
            </w:r>
            <w:r w:rsidRPr="00CB4B93">
              <w:rPr>
                <w:rFonts w:ascii="Times New Roman" w:hAnsi="Times New Roman" w:hint="eastAsia"/>
                <w:sz w:val="20"/>
                <w:szCs w:val="20"/>
                <w:lang w:val="x-none"/>
              </w:rPr>
              <w:t xml:space="preserve"> index of </w:t>
            </w:r>
            <w:r w:rsidRPr="00CB4B93">
              <w:rPr>
                <w:rFonts w:ascii="Times New Roman" w:hAnsi="Times New Roman"/>
                <w:sz w:val="20"/>
                <w:szCs w:val="20"/>
                <w:lang w:val="x-none"/>
              </w:rPr>
              <w:t xml:space="preserve">a DL </w:t>
            </w:r>
            <w:r w:rsidRPr="00CB4B93">
              <w:rPr>
                <w:rFonts w:ascii="Times New Roman" w:hAnsi="Times New Roman" w:hint="eastAsia"/>
                <w:sz w:val="20"/>
                <w:szCs w:val="20"/>
                <w:lang w:val="x-none"/>
              </w:rPr>
              <w:t xml:space="preserve">slot </w:t>
            </w:r>
            <w:r w:rsidRPr="00CB4B93">
              <w:rPr>
                <w:rFonts w:ascii="Times New Roman" w:hAnsi="Times New Roman"/>
                <w:sz w:val="20"/>
                <w:szCs w:val="20"/>
                <w:lang w:val="x-none"/>
              </w:rPr>
              <w:t>within an UL slot</w:t>
            </w:r>
          </w:p>
          <w:p w14:paraId="6543B577" w14:textId="77777777" w:rsidR="00B3035F" w:rsidRPr="00CB4B93" w:rsidRDefault="00B3035F" w:rsidP="00B3035F">
            <w:pPr>
              <w:spacing w:after="180"/>
              <w:ind w:left="851" w:hanging="284"/>
              <w:rPr>
                <w:rFonts w:ascii="Times New Roman" w:hAnsi="Times New Roman"/>
                <w:sz w:val="20"/>
                <w:szCs w:val="20"/>
              </w:rPr>
            </w:pPr>
            <w:r w:rsidRPr="00CB4B93">
              <w:rPr>
                <w:rFonts w:ascii="Times New Roman" w:hAnsi="Times New Roman"/>
                <w:sz w:val="20"/>
                <w:szCs w:val="20"/>
              </w:rPr>
              <w:t xml:space="preserve">while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D</m:t>
                  </m:r>
                </m:sub>
              </m:sSub>
              <m:r>
                <w:rPr>
                  <w:rFonts w:ascii="Cambria Math" w:hAnsi="Cambria Math"/>
                  <w:sz w:val="20"/>
                  <w:szCs w:val="20"/>
                </w:rPr>
                <m:t>&lt;</m:t>
              </m:r>
              <m:r>
                <m:rPr>
                  <m:sty m:val="p"/>
                </m:rPr>
                <w:rPr>
                  <w:rFonts w:ascii="Cambria Math" w:hAnsi="Cambria Math"/>
                  <w:sz w:val="20"/>
                  <w:szCs w:val="20"/>
                  <w:lang w:val="x-none"/>
                </w:rPr>
                <m:t>max</m:t>
              </m:r>
              <m:d>
                <m:dPr>
                  <m:ctrlPr>
                    <w:rPr>
                      <w:rFonts w:ascii="Cambria Math" w:hAnsi="Cambria Math"/>
                      <w:sz w:val="20"/>
                      <w:szCs w:val="20"/>
                      <w:lang w:val="x-none"/>
                    </w:rPr>
                  </m:ctrlPr>
                </m:dPr>
                <m:e>
                  <m:d>
                    <m:dPr>
                      <m:begChr m:val="⌊"/>
                      <m:endChr m:val="⌋"/>
                      <m:ctrlPr>
                        <w:rPr>
                          <w:rFonts w:ascii="Cambria Math" w:hAnsi="Cambria Math"/>
                          <w:i/>
                          <w:color w:val="FF0000"/>
                          <w:sz w:val="20"/>
                          <w:szCs w:val="20"/>
                          <w:lang w:val="x-none"/>
                        </w:rPr>
                      </m:ctrlPr>
                    </m:dPr>
                    <m:e>
                      <m:d>
                        <m:dPr>
                          <m:ctrlPr>
                            <w:rPr>
                              <w:rFonts w:ascii="Cambria Math" w:hAnsi="Cambria Math"/>
                              <w:i/>
                              <w:color w:val="FF0000"/>
                              <w:sz w:val="20"/>
                              <w:szCs w:val="20"/>
                              <w:lang w:val="x-none"/>
                            </w:rPr>
                          </m:ctrlPr>
                        </m:dPr>
                        <m:e>
                          <m:sSup>
                            <m:sSupPr>
                              <m:ctrlPr>
                                <w:rPr>
                                  <w:rFonts w:ascii="Cambria Math" w:hAnsi="Cambria Math"/>
                                  <w:i/>
                                  <w:color w:val="FF0000"/>
                                  <w:sz w:val="20"/>
                                  <w:szCs w:val="20"/>
                                </w:rPr>
                              </m:ctrlPr>
                            </m:sSupPr>
                            <m:e>
                              <m:r>
                                <w:rPr>
                                  <w:rFonts w:ascii="Cambria Math" w:hAnsi="Cambria Math"/>
                                  <w:color w:val="FF0000"/>
                                  <w:sz w:val="20"/>
                                  <w:szCs w:val="20"/>
                                </w:rPr>
                                <m:t>2</m:t>
                              </m:r>
                            </m:e>
                            <m:sup>
                              <m:sSub>
                                <m:sSubPr>
                                  <m:ctrlPr>
                                    <w:rPr>
                                      <w:rFonts w:ascii="Cambria Math" w:hAnsi="Cambria Math"/>
                                      <w:i/>
                                      <w:color w:val="FF0000"/>
                                      <w:sz w:val="20"/>
                                      <w:szCs w:val="20"/>
                                    </w:rPr>
                                  </m:ctrlPr>
                                </m:sSubPr>
                                <m:e>
                                  <m:r>
                                    <w:rPr>
                                      <w:rFonts w:ascii="Cambria Math" w:hAnsi="Cambria Math"/>
                                      <w:color w:val="FF0000"/>
                                      <w:sz w:val="20"/>
                                      <w:szCs w:val="20"/>
                                    </w:rPr>
                                    <m:t>μ</m:t>
                                  </m:r>
                                </m:e>
                                <m:sub>
                                  <m:r>
                                    <w:rPr>
                                      <w:rFonts w:ascii="Cambria Math" w:hAnsi="Cambria Math"/>
                                      <w:color w:val="FF0000"/>
                                      <w:sz w:val="20"/>
                                      <w:szCs w:val="20"/>
                                    </w:rPr>
                                    <m:t>DL</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μ</m:t>
                                  </m:r>
                                </m:e>
                                <m:sub>
                                  <m:r>
                                    <w:rPr>
                                      <w:rFonts w:ascii="Cambria Math" w:hAnsi="Cambria Math"/>
                                      <w:color w:val="FF0000"/>
                                      <w:sz w:val="20"/>
                                      <w:szCs w:val="20"/>
                                    </w:rPr>
                                    <m:t>UL</m:t>
                                  </m:r>
                                </m:sub>
                              </m:sSub>
                            </m:sup>
                          </m:sSup>
                        </m:e>
                      </m:d>
                      <m:r>
                        <w:rPr>
                          <w:rFonts w:ascii="Cambria Math" w:hAnsi="Cambria Math"/>
                          <w:color w:val="FF0000"/>
                          <w:sz w:val="20"/>
                          <w:szCs w:val="20"/>
                          <w:lang w:val="x-none"/>
                        </w:rPr>
                        <m:t>/N</m:t>
                      </m:r>
                    </m:e>
                  </m:d>
                  <m:r>
                    <w:rPr>
                      <w:rFonts w:ascii="Cambria Math" w:hAnsi="Cambria Math"/>
                      <w:sz w:val="20"/>
                      <w:szCs w:val="20"/>
                      <w:lang w:val="x-none"/>
                    </w:rPr>
                    <m:t>,1</m:t>
                  </m:r>
                </m:e>
              </m:d>
              <m:r>
                <w:rPr>
                  <w:rFonts w:ascii="Cambria Math" w:hAnsi="Cambria Math"/>
                  <w:sz w:val="20"/>
                  <w:szCs w:val="20"/>
                </w:rPr>
                <m:t xml:space="preserve"> </m:t>
              </m:r>
            </m:oMath>
            <w:r w:rsidRPr="00CB4B93">
              <w:rPr>
                <w:rFonts w:ascii="Times New Roman" w:hAnsi="Times New Roman" w:hint="eastAsia"/>
                <w:sz w:val="20"/>
                <w:szCs w:val="20"/>
                <w:lang w:val="x-none"/>
              </w:rPr>
              <w:t xml:space="preserve"> </w:t>
            </w:r>
          </w:p>
          <w:p w14:paraId="4330CDFB" w14:textId="6F34C763" w:rsidR="00B3035F" w:rsidRPr="00CB4B93" w:rsidRDefault="00B3035F" w:rsidP="00B3035F">
            <w:pPr>
              <w:spacing w:after="180"/>
              <w:ind w:left="1135" w:hanging="284"/>
              <w:rPr>
                <w:rFonts w:ascii="Times New Roman" w:hAnsi="Times New Roman"/>
                <w:sz w:val="20"/>
                <w:szCs w:val="20"/>
                <w:lang w:val="en-GB"/>
              </w:rPr>
            </w:pPr>
            <w:r w:rsidRPr="00CB4B93">
              <w:rPr>
                <w:rFonts w:ascii="Times New Roman" w:hAnsi="Times New Roman"/>
                <w:sz w:val="20"/>
                <w:szCs w:val="20"/>
                <w:lang w:val="en-GB"/>
              </w:rPr>
              <w:t>…</w:t>
            </w:r>
          </w:p>
          <w:p w14:paraId="425AFF3C" w14:textId="77777777" w:rsidR="00B3035F" w:rsidRPr="00CB4B93" w:rsidRDefault="00B3035F" w:rsidP="00B3035F">
            <w:pPr>
              <w:spacing w:after="180"/>
              <w:ind w:left="851"/>
              <w:rPr>
                <w:rFonts w:ascii="Times New Roman" w:hAnsi="Times New Roman"/>
                <w:sz w:val="20"/>
                <w:szCs w:val="20"/>
              </w:rPr>
            </w:pPr>
            <w:r w:rsidRPr="00CB4B93">
              <w:rPr>
                <w:rFonts w:ascii="Times New Roman" w:hAnsi="Times New Roman"/>
                <w:sz w:val="20"/>
                <w:szCs w:val="20"/>
              </w:rPr>
              <w:t xml:space="preserve">if slot </w:t>
            </w:r>
            <w:r w:rsidRPr="00CB4B93">
              <w:rPr>
                <w:rFonts w:ascii="Times New Roman" w:hAnsi="Times New Roman"/>
                <w:noProof/>
                <w:position w:val="-10"/>
                <w:sz w:val="20"/>
                <w:szCs w:val="20"/>
              </w:rPr>
              <w:drawing>
                <wp:inline distT="0" distB="0" distL="0" distR="0" wp14:anchorId="613ABD03" wp14:editId="2571F807">
                  <wp:extent cx="184150" cy="190500"/>
                  <wp:effectExtent l="0" t="0" r="635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CB4B93">
              <w:rPr>
                <w:rFonts w:ascii="Times New Roman" w:hAnsi="Times New Roman"/>
                <w:sz w:val="20"/>
                <w:szCs w:val="20"/>
              </w:rPr>
              <w:t xml:space="preserve"> starts at a same time as or after a slot for an active DL BWP change on serving cell </w:t>
            </w:r>
            <w:r w:rsidRPr="00CB4B93">
              <w:rPr>
                <w:rFonts w:ascii="Times New Roman" w:hAnsi="Times New Roman" w:cs="Arial"/>
                <w:noProof/>
                <w:position w:val="-6"/>
                <w:sz w:val="20"/>
                <w:szCs w:val="20"/>
              </w:rPr>
              <w:drawing>
                <wp:inline distT="0" distB="0" distL="0" distR="0" wp14:anchorId="2044F984" wp14:editId="1124EFAF">
                  <wp:extent cx="114300" cy="139700"/>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39700"/>
                          </a:xfrm>
                          <a:prstGeom prst="rect">
                            <a:avLst/>
                          </a:prstGeom>
                          <a:noFill/>
                          <a:ln>
                            <a:noFill/>
                          </a:ln>
                        </pic:spPr>
                      </pic:pic>
                    </a:graphicData>
                  </a:graphic>
                </wp:inline>
              </w:drawing>
            </w:r>
            <w:r w:rsidRPr="00CB4B93">
              <w:rPr>
                <w:rFonts w:ascii="Times New Roman" w:hAnsi="Times New Roman" w:cs="Arial"/>
                <w:sz w:val="20"/>
                <w:szCs w:val="20"/>
              </w:rPr>
              <w:t xml:space="preserve"> </w:t>
            </w:r>
            <w:r w:rsidRPr="00CB4B93">
              <w:rPr>
                <w:rFonts w:ascii="Times New Roman" w:hAnsi="Times New Roman"/>
                <w:sz w:val="20"/>
                <w:szCs w:val="20"/>
              </w:rPr>
              <w:t xml:space="preserve">or an active UL BWP change on the </w:t>
            </w:r>
            <w:proofErr w:type="spellStart"/>
            <w:r w:rsidRPr="00CB4B93">
              <w:rPr>
                <w:rFonts w:ascii="Times New Roman" w:hAnsi="Times New Roman"/>
                <w:sz w:val="20"/>
                <w:szCs w:val="20"/>
              </w:rPr>
              <w:t>PCell</w:t>
            </w:r>
            <w:proofErr w:type="spellEnd"/>
            <w:r w:rsidRPr="00CB4B93">
              <w:rPr>
                <w:rFonts w:ascii="Times New Roman" w:hAnsi="Times New Roman"/>
                <w:sz w:val="20"/>
                <w:szCs w:val="20"/>
              </w:rPr>
              <w:t xml:space="preserve"> and slot </w:t>
            </w:r>
            <m:oMath>
              <m:d>
                <m:dPr>
                  <m:begChr m:val="⌊"/>
                  <m:endChr m:val="⌋"/>
                  <m:ctrlPr>
                    <w:rPr>
                      <w:rFonts w:ascii="Cambria Math" w:hAnsi="Cambria Math"/>
                      <w:i/>
                      <w:sz w:val="20"/>
                      <w:szCs w:val="20"/>
                    </w:rPr>
                  </m:ctrlPr>
                </m:dPr>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U</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1,k</m:t>
                          </m:r>
                        </m:sub>
                      </m:sSub>
                    </m:e>
                  </m:d>
                  <m:r>
                    <w:rPr>
                      <w:rFonts w:ascii="Cambria Math" w:hAnsi="Cambria Math" w:cs="Cambria Math"/>
                      <w:sz w:val="20"/>
                      <w:szCs w:val="20"/>
                      <w:lang w:val="en-GB"/>
                    </w:rPr>
                    <m:t>⋅</m:t>
                  </m:r>
                  <m:d>
                    <m:dPr>
                      <m:ctrlPr>
                        <w:rPr>
                          <w:rFonts w:ascii="Cambria Math" w:hAnsi="Cambria Math"/>
                          <w:i/>
                          <w:color w:val="FF0000"/>
                          <w:sz w:val="20"/>
                          <w:szCs w:val="20"/>
                          <w:lang w:val="x-none"/>
                        </w:rPr>
                      </m:ctrlPr>
                    </m:dPr>
                    <m:e>
                      <m:sSup>
                        <m:sSupPr>
                          <m:ctrlPr>
                            <w:rPr>
                              <w:rFonts w:ascii="Cambria Math" w:hAnsi="Cambria Math"/>
                              <w:i/>
                              <w:color w:val="FF0000"/>
                              <w:sz w:val="20"/>
                              <w:szCs w:val="20"/>
                            </w:rPr>
                          </m:ctrlPr>
                        </m:sSupPr>
                        <m:e>
                          <m:r>
                            <w:rPr>
                              <w:rFonts w:ascii="Cambria Math" w:hAnsi="Cambria Math"/>
                              <w:color w:val="FF0000"/>
                              <w:sz w:val="20"/>
                              <w:szCs w:val="20"/>
                            </w:rPr>
                            <m:t>2</m:t>
                          </m:r>
                        </m:e>
                        <m:sup>
                          <m:sSub>
                            <m:sSubPr>
                              <m:ctrlPr>
                                <w:rPr>
                                  <w:rFonts w:ascii="Cambria Math" w:hAnsi="Cambria Math"/>
                                  <w:i/>
                                  <w:color w:val="FF0000"/>
                                  <w:sz w:val="20"/>
                                  <w:szCs w:val="20"/>
                                </w:rPr>
                              </m:ctrlPr>
                            </m:sSubPr>
                            <m:e>
                              <m:r>
                                <w:rPr>
                                  <w:rFonts w:ascii="Cambria Math" w:hAnsi="Cambria Math"/>
                                  <w:color w:val="FF0000"/>
                                  <w:sz w:val="20"/>
                                  <w:szCs w:val="20"/>
                                </w:rPr>
                                <m:t>μ</m:t>
                              </m:r>
                            </m:e>
                            <m:sub>
                              <m:r>
                                <w:rPr>
                                  <w:rFonts w:ascii="Cambria Math" w:hAnsi="Cambria Math"/>
                                  <w:color w:val="FF0000"/>
                                  <w:sz w:val="20"/>
                                  <w:szCs w:val="20"/>
                                </w:rPr>
                                <m:t>DL</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μ</m:t>
                              </m:r>
                            </m:e>
                            <m:sub>
                              <m:r>
                                <w:rPr>
                                  <w:rFonts w:ascii="Cambria Math" w:hAnsi="Cambria Math"/>
                                  <w:color w:val="FF0000"/>
                                  <w:sz w:val="20"/>
                                  <w:szCs w:val="20"/>
                                </w:rPr>
                                <m:t>UL</m:t>
                              </m:r>
                            </m:sub>
                          </m:sSub>
                        </m:sup>
                      </m:sSup>
                    </m:e>
                  </m:d>
                  <m:r>
                    <w:rPr>
                      <w:rFonts w:ascii="Cambria Math" w:hAnsi="Cambria Math"/>
                      <w:color w:val="FF0000"/>
                      <w:sz w:val="20"/>
                      <w:szCs w:val="20"/>
                      <w:lang w:val="x-none"/>
                    </w:rPr>
                    <m:t>/N</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D</m:t>
                  </m:r>
                </m:sub>
              </m:sSub>
            </m:oMath>
            <w:r w:rsidRPr="00CB4B93">
              <w:rPr>
                <w:rFonts w:ascii="Times New Roman" w:hAnsi="Times New Roman" w:hint="eastAsia"/>
                <w:sz w:val="20"/>
                <w:szCs w:val="20"/>
                <w:lang w:val="en-GB"/>
              </w:rPr>
              <w:t>,</w:t>
            </w:r>
            <w:r w:rsidRPr="00CB4B93">
              <w:rPr>
                <w:rFonts w:ascii="Times New Roman" w:hAnsi="Times New Roman"/>
                <w:sz w:val="20"/>
                <w:szCs w:val="20"/>
                <w:lang w:val="en-GB"/>
              </w:rPr>
              <w:t xml:space="preserve"> </w:t>
            </w:r>
            <w:r w:rsidRPr="00CB4B93">
              <w:rPr>
                <w:rFonts w:ascii="Times New Roman" w:hAnsi="Times New Roman"/>
                <w:sz w:val="20"/>
                <w:szCs w:val="20"/>
              </w:rPr>
              <w:t xml:space="preserve"> is before the slot for the active DL BWP change on serving cell </w:t>
            </w:r>
            <w:r w:rsidRPr="00CB4B93">
              <w:rPr>
                <w:rFonts w:ascii="Times New Roman" w:hAnsi="Times New Roman" w:cs="Arial"/>
                <w:noProof/>
                <w:position w:val="-6"/>
                <w:sz w:val="20"/>
                <w:szCs w:val="20"/>
              </w:rPr>
              <w:drawing>
                <wp:inline distT="0" distB="0" distL="0" distR="0" wp14:anchorId="510BBEED" wp14:editId="4AA86656">
                  <wp:extent cx="114300" cy="139700"/>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39700"/>
                          </a:xfrm>
                          <a:prstGeom prst="rect">
                            <a:avLst/>
                          </a:prstGeom>
                          <a:noFill/>
                          <a:ln>
                            <a:noFill/>
                          </a:ln>
                        </pic:spPr>
                      </pic:pic>
                    </a:graphicData>
                  </a:graphic>
                </wp:inline>
              </w:drawing>
            </w:r>
            <w:r w:rsidRPr="00CB4B93">
              <w:rPr>
                <w:rFonts w:ascii="Times New Roman" w:hAnsi="Times New Roman" w:cs="Arial"/>
                <w:sz w:val="20"/>
                <w:szCs w:val="20"/>
              </w:rPr>
              <w:t xml:space="preserve"> </w:t>
            </w:r>
            <w:r w:rsidRPr="00CB4B93">
              <w:rPr>
                <w:rFonts w:ascii="Times New Roman" w:hAnsi="Times New Roman"/>
                <w:sz w:val="20"/>
                <w:szCs w:val="20"/>
              </w:rPr>
              <w:t xml:space="preserve">or the active UL BWP change on the </w:t>
            </w:r>
            <w:proofErr w:type="spellStart"/>
            <w:r w:rsidRPr="00CB4B93">
              <w:rPr>
                <w:rFonts w:ascii="Times New Roman" w:hAnsi="Times New Roman"/>
                <w:sz w:val="20"/>
                <w:szCs w:val="20"/>
              </w:rPr>
              <w:t>PCell</w:t>
            </w:r>
            <w:proofErr w:type="spellEnd"/>
            <w:r w:rsidRPr="00CB4B93">
              <w:rPr>
                <w:rFonts w:ascii="Times New Roman" w:hAnsi="Times New Roman"/>
                <w:sz w:val="20"/>
                <w:szCs w:val="20"/>
              </w:rPr>
              <w:t xml:space="preserve"> </w:t>
            </w:r>
          </w:p>
          <w:p w14:paraId="37FE6D99" w14:textId="77777777" w:rsidR="00B3035F" w:rsidRPr="00CB4B93" w:rsidRDefault="00332A40" w:rsidP="00B3035F">
            <w:pPr>
              <w:spacing w:after="180"/>
              <w:ind w:left="1418" w:hanging="284"/>
              <w:rPr>
                <w:rFonts w:ascii="Times New Roman" w:hAnsi="Times New Roman"/>
                <w:sz w:val="20"/>
                <w:szCs w:val="20"/>
                <w:lang w:val="en-GB"/>
              </w:rPr>
            </w:pP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D</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D</m:t>
                  </m:r>
                </m:sub>
              </m:sSub>
              <m:r>
                <w:rPr>
                  <w:rFonts w:ascii="Cambria Math" w:hAnsi="Cambria Math"/>
                  <w:sz w:val="20"/>
                  <w:szCs w:val="20"/>
                  <w:lang w:val="en-GB"/>
                </w:rPr>
                <m:t>+1</m:t>
              </m:r>
            </m:oMath>
            <w:r w:rsidR="00B3035F" w:rsidRPr="00CB4B93">
              <w:rPr>
                <w:rFonts w:ascii="Times New Roman" w:hAnsi="Times New Roman"/>
                <w:sz w:val="20"/>
                <w:szCs w:val="20"/>
                <w:lang w:val="en-GB"/>
              </w:rPr>
              <w:t xml:space="preserve">; </w:t>
            </w:r>
          </w:p>
          <w:p w14:paraId="36BF6764" w14:textId="77777777" w:rsidR="00B3035F" w:rsidRPr="00CB4B93" w:rsidRDefault="00B3035F" w:rsidP="00B3035F">
            <w:pPr>
              <w:spacing w:after="180"/>
              <w:ind w:left="1135" w:hanging="284"/>
              <w:rPr>
                <w:rFonts w:ascii="Times New Roman" w:hAnsi="Times New Roman"/>
                <w:sz w:val="20"/>
                <w:szCs w:val="20"/>
              </w:rPr>
            </w:pPr>
            <w:r w:rsidRPr="00CB4B93">
              <w:rPr>
                <w:rFonts w:ascii="Times New Roman" w:hAnsi="Times New Roman"/>
                <w:sz w:val="20"/>
                <w:szCs w:val="20"/>
              </w:rPr>
              <w:lastRenderedPageBreak/>
              <w:t xml:space="preserve">else </w:t>
            </w:r>
          </w:p>
          <w:p w14:paraId="67EE34E0" w14:textId="77777777" w:rsidR="00B3035F" w:rsidRPr="00CB4B93" w:rsidRDefault="00B3035F" w:rsidP="00B3035F">
            <w:pPr>
              <w:spacing w:after="180"/>
              <w:ind w:left="1418" w:hanging="284"/>
              <w:rPr>
                <w:rFonts w:ascii="Times New Roman" w:hAnsi="Times New Roman"/>
                <w:sz w:val="20"/>
                <w:szCs w:val="20"/>
                <w:lang w:val="en-GB"/>
              </w:rPr>
            </w:pPr>
            <w:r w:rsidRPr="00CB4B93">
              <w:rPr>
                <w:rFonts w:ascii="Times New Roman" w:hAnsi="Times New Roman"/>
                <w:sz w:val="20"/>
                <w:szCs w:val="20"/>
                <w:lang w:val="en-GB"/>
              </w:rPr>
              <w:t xml:space="preserve">while </w:t>
            </w:r>
            <w:r w:rsidRPr="00CB4B93">
              <w:rPr>
                <w:rFonts w:ascii="Times New Roman" w:hAnsi="Times New Roman"/>
                <w:noProof/>
                <w:position w:val="-10"/>
                <w:sz w:val="20"/>
                <w:szCs w:val="20"/>
              </w:rPr>
              <w:drawing>
                <wp:inline distT="0" distB="0" distL="0" distR="0" wp14:anchorId="396ABBB9" wp14:editId="4EB070D0">
                  <wp:extent cx="533400" cy="209550"/>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33400" cy="209550"/>
                          </a:xfrm>
                          <a:prstGeom prst="rect">
                            <a:avLst/>
                          </a:prstGeom>
                          <a:noFill/>
                          <a:ln>
                            <a:noFill/>
                          </a:ln>
                        </pic:spPr>
                      </pic:pic>
                    </a:graphicData>
                  </a:graphic>
                </wp:inline>
              </w:drawing>
            </w:r>
          </w:p>
          <w:p w14:paraId="386F7581" w14:textId="77777777" w:rsidR="00B3035F" w:rsidRPr="00CB4B93" w:rsidRDefault="00B3035F" w:rsidP="00B3035F">
            <w:pPr>
              <w:spacing w:after="180"/>
              <w:ind w:left="1418" w:hanging="1"/>
              <w:rPr>
                <w:rFonts w:ascii="Times New Roman" w:hAnsi="Times New Roman"/>
                <w:sz w:val="20"/>
                <w:szCs w:val="20"/>
                <w:lang w:val="en-GB"/>
              </w:rPr>
            </w:pPr>
            <w:r w:rsidRPr="00CB4B93">
              <w:rPr>
                <w:rFonts w:ascii="Times New Roman" w:hAnsi="Times New Roman" w:hint="eastAsia"/>
                <w:sz w:val="20"/>
                <w:szCs w:val="20"/>
                <w:lang w:val="en-GB"/>
              </w:rPr>
              <w:t xml:space="preserve">if </w:t>
            </w:r>
            <w:r w:rsidRPr="00CB4B93">
              <w:rPr>
                <w:rFonts w:ascii="Times New Roman" w:hAnsi="Times New Roman"/>
                <w:sz w:val="20"/>
                <w:szCs w:val="20"/>
                <w:lang w:val="en-GB"/>
              </w:rPr>
              <w:t xml:space="preserve">the UE is provided </w:t>
            </w:r>
            <w:proofErr w:type="spellStart"/>
            <w:r w:rsidRPr="00CB4B93">
              <w:rPr>
                <w:rFonts w:ascii="Times New Roman" w:hAnsi="Times New Roman"/>
                <w:i/>
                <w:sz w:val="20"/>
                <w:szCs w:val="20"/>
              </w:rPr>
              <w:t>tdd</w:t>
            </w:r>
            <w:proofErr w:type="spellEnd"/>
            <w:r w:rsidRPr="00CB4B93">
              <w:rPr>
                <w:rFonts w:ascii="Times New Roman" w:hAnsi="Times New Roman"/>
                <w:i/>
                <w:sz w:val="20"/>
                <w:szCs w:val="20"/>
              </w:rPr>
              <w:t>-</w:t>
            </w:r>
            <w:r w:rsidRPr="00CB4B93">
              <w:rPr>
                <w:rFonts w:ascii="Times New Roman" w:hAnsi="Times New Roman"/>
                <w:i/>
                <w:sz w:val="20"/>
                <w:szCs w:val="20"/>
                <w:lang w:val="en-GB"/>
              </w:rPr>
              <w:t>UL-DL-</w:t>
            </w:r>
            <w:proofErr w:type="spellStart"/>
            <w:r w:rsidRPr="00CB4B93">
              <w:rPr>
                <w:rFonts w:ascii="Times New Roman" w:hAnsi="Times New Roman"/>
                <w:i/>
                <w:sz w:val="20"/>
                <w:szCs w:val="20"/>
              </w:rPr>
              <w:t>ConfigurationCommon</w:t>
            </w:r>
            <w:proofErr w:type="spellEnd"/>
            <w:r w:rsidRPr="00CB4B93">
              <w:rPr>
                <w:rFonts w:ascii="Times New Roman" w:hAnsi="Times New Roman"/>
                <w:sz w:val="20"/>
                <w:szCs w:val="20"/>
                <w:lang w:val="en-GB"/>
              </w:rPr>
              <w:t xml:space="preserve">, or </w:t>
            </w:r>
            <w:proofErr w:type="spellStart"/>
            <w:r w:rsidRPr="00CB4B93">
              <w:rPr>
                <w:rFonts w:ascii="Times New Roman" w:hAnsi="Times New Roman"/>
                <w:i/>
                <w:sz w:val="20"/>
                <w:szCs w:val="20"/>
              </w:rPr>
              <w:t>tdd</w:t>
            </w:r>
            <w:proofErr w:type="spellEnd"/>
            <w:r w:rsidRPr="00CB4B93">
              <w:rPr>
                <w:rFonts w:ascii="Times New Roman" w:hAnsi="Times New Roman"/>
                <w:i/>
                <w:sz w:val="20"/>
                <w:szCs w:val="20"/>
              </w:rPr>
              <w:t>-</w:t>
            </w:r>
            <w:r w:rsidRPr="00CB4B93">
              <w:rPr>
                <w:rFonts w:ascii="Times New Roman" w:hAnsi="Times New Roman"/>
                <w:i/>
                <w:sz w:val="20"/>
                <w:szCs w:val="20"/>
                <w:lang w:val="en-GB"/>
              </w:rPr>
              <w:t>UL-DL-</w:t>
            </w:r>
            <w:r w:rsidRPr="00CB4B93">
              <w:rPr>
                <w:rFonts w:ascii="Times New Roman" w:hAnsi="Times New Roman"/>
                <w:i/>
                <w:sz w:val="20"/>
                <w:szCs w:val="20"/>
              </w:rPr>
              <w:t>C</w:t>
            </w:r>
            <w:proofErr w:type="spellStart"/>
            <w:r w:rsidRPr="00CB4B93">
              <w:rPr>
                <w:rFonts w:ascii="Times New Roman" w:hAnsi="Times New Roman"/>
                <w:i/>
                <w:sz w:val="20"/>
                <w:szCs w:val="20"/>
                <w:lang w:val="en-GB"/>
              </w:rPr>
              <w:t>onfiguration</w:t>
            </w:r>
            <w:proofErr w:type="spellEnd"/>
            <w:r w:rsidRPr="00CB4B93">
              <w:rPr>
                <w:rFonts w:ascii="Times New Roman" w:hAnsi="Times New Roman"/>
                <w:i/>
                <w:sz w:val="20"/>
                <w:szCs w:val="20"/>
              </w:rPr>
              <w:t>D</w:t>
            </w:r>
            <w:proofErr w:type="spellStart"/>
            <w:r w:rsidRPr="00CB4B93">
              <w:rPr>
                <w:rFonts w:ascii="Times New Roman" w:hAnsi="Times New Roman"/>
                <w:i/>
                <w:sz w:val="20"/>
                <w:szCs w:val="20"/>
                <w:lang w:val="en-GB"/>
              </w:rPr>
              <w:t>edicated</w:t>
            </w:r>
            <w:proofErr w:type="spellEnd"/>
            <w:r w:rsidRPr="00CB4B93">
              <w:rPr>
                <w:rFonts w:ascii="Times New Roman" w:hAnsi="Times New Roman"/>
                <w:sz w:val="20"/>
                <w:szCs w:val="20"/>
                <w:lang w:val="en-GB"/>
              </w:rPr>
              <w:t xml:space="preserve"> and</w:t>
            </w:r>
            <w:r w:rsidRPr="00CB4B93">
              <w:rPr>
                <w:rFonts w:ascii="Times New Roman" w:hAnsi="Times New Roman"/>
                <w:sz w:val="20"/>
                <w:szCs w:val="20"/>
              </w:rPr>
              <w:t>,</w:t>
            </w:r>
            <w:r w:rsidRPr="00CB4B93">
              <w:rPr>
                <w:rFonts w:ascii="Times New Roman" w:hAnsi="Times New Roman"/>
                <w:sz w:val="20"/>
                <w:szCs w:val="20"/>
                <w:lang w:val="en-GB"/>
              </w:rPr>
              <w:t xml:space="preserve"> </w:t>
            </w:r>
            <w:r w:rsidRPr="00CB4B93">
              <w:rPr>
                <w:rFonts w:ascii="Times New Roman" w:hAnsi="Times New Roman" w:hint="eastAsia"/>
                <w:sz w:val="20"/>
                <w:szCs w:val="20"/>
                <w:lang w:val="en-GB"/>
              </w:rPr>
              <w:t xml:space="preserve">for each slot </w:t>
            </w:r>
            <w:r w:rsidRPr="00CB4B93">
              <w:rPr>
                <w:rFonts w:ascii="Times New Roman" w:hAnsi="Times New Roman"/>
                <w:sz w:val="20"/>
                <w:szCs w:val="20"/>
              </w:rPr>
              <w:t xml:space="preserve">from slot </w:t>
            </w:r>
            <m:oMath>
              <m:d>
                <m:dPr>
                  <m:begChr m:val="⌊"/>
                  <m:endChr m:val="⌋"/>
                  <m:ctrlPr>
                    <w:rPr>
                      <w:rFonts w:ascii="Cambria Math" w:hAnsi="Cambria Math"/>
                      <w:i/>
                      <w:sz w:val="20"/>
                      <w:szCs w:val="20"/>
                    </w:rPr>
                  </m:ctrlPr>
                </m:dPr>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U</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1,k</m:t>
                          </m:r>
                        </m:sub>
                      </m:sSub>
                    </m:e>
                  </m:d>
                  <m:r>
                    <w:rPr>
                      <w:rFonts w:ascii="Cambria Math" w:hAnsi="Cambria Math" w:cs="Cambria Math"/>
                      <w:sz w:val="20"/>
                      <w:szCs w:val="20"/>
                      <w:lang w:val="en-GB"/>
                    </w:rPr>
                    <m:t>⋅</m:t>
                  </m:r>
                  <m:d>
                    <m:dPr>
                      <m:ctrlPr>
                        <w:rPr>
                          <w:rFonts w:ascii="Cambria Math" w:hAnsi="Cambria Math"/>
                          <w:i/>
                          <w:color w:val="FF0000"/>
                          <w:sz w:val="20"/>
                          <w:szCs w:val="20"/>
                          <w:lang w:val="x-none"/>
                        </w:rPr>
                      </m:ctrlPr>
                    </m:dPr>
                    <m:e>
                      <m:sSup>
                        <m:sSupPr>
                          <m:ctrlPr>
                            <w:rPr>
                              <w:rFonts w:ascii="Cambria Math" w:hAnsi="Cambria Math"/>
                              <w:i/>
                              <w:color w:val="FF0000"/>
                              <w:sz w:val="20"/>
                              <w:szCs w:val="20"/>
                            </w:rPr>
                          </m:ctrlPr>
                        </m:sSupPr>
                        <m:e>
                          <m:r>
                            <w:rPr>
                              <w:rFonts w:ascii="Cambria Math" w:hAnsi="Cambria Math"/>
                              <w:color w:val="FF0000"/>
                              <w:sz w:val="20"/>
                              <w:szCs w:val="20"/>
                            </w:rPr>
                            <m:t>2</m:t>
                          </m:r>
                        </m:e>
                        <m:sup>
                          <m:sSub>
                            <m:sSubPr>
                              <m:ctrlPr>
                                <w:rPr>
                                  <w:rFonts w:ascii="Cambria Math" w:hAnsi="Cambria Math"/>
                                  <w:i/>
                                  <w:color w:val="FF0000"/>
                                  <w:sz w:val="20"/>
                                  <w:szCs w:val="20"/>
                                </w:rPr>
                              </m:ctrlPr>
                            </m:sSubPr>
                            <m:e>
                              <m:r>
                                <w:rPr>
                                  <w:rFonts w:ascii="Cambria Math" w:hAnsi="Cambria Math"/>
                                  <w:color w:val="FF0000"/>
                                  <w:sz w:val="20"/>
                                  <w:szCs w:val="20"/>
                                </w:rPr>
                                <m:t>μ</m:t>
                              </m:r>
                            </m:e>
                            <m:sub>
                              <m:r>
                                <w:rPr>
                                  <w:rFonts w:ascii="Cambria Math" w:hAnsi="Cambria Math"/>
                                  <w:color w:val="FF0000"/>
                                  <w:sz w:val="20"/>
                                  <w:szCs w:val="20"/>
                                </w:rPr>
                                <m:t>DL</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μ</m:t>
                              </m:r>
                            </m:e>
                            <m:sub>
                              <m:r>
                                <w:rPr>
                                  <w:rFonts w:ascii="Cambria Math" w:hAnsi="Cambria Math"/>
                                  <w:color w:val="FF0000"/>
                                  <w:sz w:val="20"/>
                                  <w:szCs w:val="20"/>
                                </w:rPr>
                                <m:t>UL</m:t>
                              </m:r>
                            </m:sub>
                          </m:sSub>
                        </m:sup>
                      </m:sSup>
                    </m:e>
                  </m:d>
                  <m:r>
                    <w:rPr>
                      <w:rFonts w:ascii="Cambria Math" w:hAnsi="Cambria Math"/>
                      <w:color w:val="FF0000"/>
                      <w:sz w:val="20"/>
                      <w:szCs w:val="20"/>
                      <w:lang w:val="x-none"/>
                    </w:rPr>
                    <m:t>/N</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D</m:t>
                  </m:r>
                </m:sub>
              </m:sSub>
              <m:r>
                <w:rPr>
                  <w:rFonts w:ascii="Cambria Math" w:hAnsi="Cambria Math"/>
                  <w:sz w:val="20"/>
                  <w:szCs w:val="20"/>
                </w:rPr>
                <m:t>-</m:t>
              </m:r>
              <m:sSubSup>
                <m:sSubSupPr>
                  <m:ctrlPr>
                    <w:rPr>
                      <w:rFonts w:ascii="Cambria Math" w:hAnsi="Cambria Math"/>
                      <w:sz w:val="20"/>
                      <w:szCs w:val="20"/>
                      <w:lang w:val="en-GB"/>
                    </w:rPr>
                  </m:ctrlPr>
                </m:sSubSupPr>
                <m:e>
                  <m:r>
                    <w:rPr>
                      <w:rFonts w:ascii="Cambria Math" w:hAnsi="Cambria Math"/>
                      <w:sz w:val="20"/>
                      <w:szCs w:val="20"/>
                      <w:lang w:val="en-GB"/>
                    </w:rPr>
                    <m:t>N</m:t>
                  </m:r>
                </m:e>
                <m:sub>
                  <m:r>
                    <m:rPr>
                      <m:sty m:val="p"/>
                    </m:rPr>
                    <w:rPr>
                      <w:rFonts w:ascii="Cambria Math" w:hAnsi="Cambria Math"/>
                      <w:sz w:val="20"/>
                      <w:szCs w:val="20"/>
                      <w:lang w:val="en-GB"/>
                    </w:rPr>
                    <m:t>PDSCH</m:t>
                  </m:r>
                </m:sub>
                <m:sup>
                  <m:r>
                    <m:rPr>
                      <m:sty m:val="p"/>
                    </m:rPr>
                    <w:rPr>
                      <w:rFonts w:ascii="Cambria Math" w:hAnsi="Cambria Math"/>
                      <w:sz w:val="20"/>
                      <w:szCs w:val="20"/>
                      <w:lang w:val="en-GB"/>
                    </w:rPr>
                    <m:t>repeat,max</m:t>
                  </m:r>
                </m:sup>
              </m:sSubSup>
              <m:r>
                <w:rPr>
                  <w:rFonts w:ascii="Cambria Math" w:hAnsi="Cambria Math"/>
                  <w:sz w:val="20"/>
                  <w:szCs w:val="20"/>
                </w:rPr>
                <m:t>+1</m:t>
              </m:r>
            </m:oMath>
            <w:r w:rsidRPr="00CB4B93">
              <w:rPr>
                <w:rFonts w:ascii="Times New Roman" w:hAnsi="Times New Roman" w:hint="eastAsia"/>
                <w:sz w:val="20"/>
                <w:szCs w:val="20"/>
                <w:lang w:val="en-GB"/>
              </w:rPr>
              <w:t xml:space="preserve"> to slot </w:t>
            </w:r>
            <m:oMath>
              <m:d>
                <m:dPr>
                  <m:begChr m:val="⌊"/>
                  <m:endChr m:val="⌋"/>
                  <m:ctrlPr>
                    <w:rPr>
                      <w:rFonts w:ascii="Cambria Math" w:hAnsi="Cambria Math"/>
                      <w:i/>
                      <w:sz w:val="20"/>
                      <w:szCs w:val="20"/>
                    </w:rPr>
                  </m:ctrlPr>
                </m:dPr>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U</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1,k</m:t>
                          </m:r>
                        </m:sub>
                      </m:sSub>
                    </m:e>
                  </m:d>
                  <m:r>
                    <w:rPr>
                      <w:rFonts w:ascii="Cambria Math" w:hAnsi="Cambria Math" w:cs="Cambria Math"/>
                      <w:sz w:val="20"/>
                      <w:szCs w:val="20"/>
                      <w:lang w:val="en-GB"/>
                    </w:rPr>
                    <m:t>⋅</m:t>
                  </m:r>
                  <m:d>
                    <m:dPr>
                      <m:ctrlPr>
                        <w:rPr>
                          <w:rFonts w:ascii="Cambria Math" w:hAnsi="Cambria Math"/>
                          <w:i/>
                          <w:color w:val="FF0000"/>
                          <w:sz w:val="20"/>
                          <w:szCs w:val="20"/>
                          <w:lang w:val="x-none"/>
                        </w:rPr>
                      </m:ctrlPr>
                    </m:dPr>
                    <m:e>
                      <m:sSup>
                        <m:sSupPr>
                          <m:ctrlPr>
                            <w:rPr>
                              <w:rFonts w:ascii="Cambria Math" w:hAnsi="Cambria Math"/>
                              <w:i/>
                              <w:color w:val="FF0000"/>
                              <w:sz w:val="20"/>
                              <w:szCs w:val="20"/>
                            </w:rPr>
                          </m:ctrlPr>
                        </m:sSupPr>
                        <m:e>
                          <m:r>
                            <w:rPr>
                              <w:rFonts w:ascii="Cambria Math" w:hAnsi="Cambria Math"/>
                              <w:color w:val="FF0000"/>
                              <w:sz w:val="20"/>
                              <w:szCs w:val="20"/>
                            </w:rPr>
                            <m:t>2</m:t>
                          </m:r>
                        </m:e>
                        <m:sup>
                          <m:sSub>
                            <m:sSubPr>
                              <m:ctrlPr>
                                <w:rPr>
                                  <w:rFonts w:ascii="Cambria Math" w:hAnsi="Cambria Math"/>
                                  <w:i/>
                                  <w:color w:val="FF0000"/>
                                  <w:sz w:val="20"/>
                                  <w:szCs w:val="20"/>
                                </w:rPr>
                              </m:ctrlPr>
                            </m:sSubPr>
                            <m:e>
                              <m:r>
                                <w:rPr>
                                  <w:rFonts w:ascii="Cambria Math" w:hAnsi="Cambria Math"/>
                                  <w:color w:val="FF0000"/>
                                  <w:sz w:val="20"/>
                                  <w:szCs w:val="20"/>
                                </w:rPr>
                                <m:t>μ</m:t>
                              </m:r>
                            </m:e>
                            <m:sub>
                              <m:r>
                                <w:rPr>
                                  <w:rFonts w:ascii="Cambria Math" w:hAnsi="Cambria Math"/>
                                  <w:color w:val="FF0000"/>
                                  <w:sz w:val="20"/>
                                  <w:szCs w:val="20"/>
                                </w:rPr>
                                <m:t>DL</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μ</m:t>
                              </m:r>
                            </m:e>
                            <m:sub>
                              <m:r>
                                <w:rPr>
                                  <w:rFonts w:ascii="Cambria Math" w:hAnsi="Cambria Math"/>
                                  <w:color w:val="FF0000"/>
                                  <w:sz w:val="20"/>
                                  <w:szCs w:val="20"/>
                                </w:rPr>
                                <m:t>UL</m:t>
                              </m:r>
                            </m:sub>
                          </m:sSub>
                        </m:sup>
                      </m:sSup>
                    </m:e>
                  </m:d>
                  <m:r>
                    <w:rPr>
                      <w:rFonts w:ascii="Cambria Math" w:hAnsi="Cambria Math"/>
                      <w:color w:val="FF0000"/>
                      <w:sz w:val="20"/>
                      <w:szCs w:val="20"/>
                      <w:lang w:val="x-none"/>
                    </w:rPr>
                    <m:t>/N</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D</m:t>
                  </m:r>
                </m:sub>
              </m:sSub>
            </m:oMath>
            <w:r w:rsidRPr="00CB4B93">
              <w:rPr>
                <w:rFonts w:ascii="Times New Roman" w:hAnsi="Times New Roman" w:hint="eastAsia"/>
                <w:sz w:val="20"/>
                <w:szCs w:val="20"/>
                <w:lang w:val="en-GB"/>
              </w:rPr>
              <w:t>,</w:t>
            </w:r>
            <w:r w:rsidRPr="00CB4B93">
              <w:rPr>
                <w:rFonts w:ascii="Times New Roman" w:hAnsi="Times New Roman"/>
                <w:sz w:val="20"/>
                <w:szCs w:val="20"/>
                <w:lang w:val="en-GB"/>
              </w:rPr>
              <w:t xml:space="preserve"> </w:t>
            </w:r>
            <w:r w:rsidRPr="00CB4B93">
              <w:rPr>
                <w:rFonts w:ascii="Times New Roman" w:hAnsi="Times New Roman" w:hint="eastAsia"/>
                <w:sz w:val="20"/>
                <w:szCs w:val="20"/>
                <w:lang w:val="en-GB"/>
              </w:rPr>
              <w:t xml:space="preserve">at least one symbol of the PDSCH time resource derived by row </w:t>
            </w:r>
            <w:r w:rsidRPr="00CB4B93">
              <w:rPr>
                <w:rFonts w:ascii="Times New Roman" w:hAnsi="Times New Roman" w:cs="Arial"/>
                <w:noProof/>
                <w:position w:val="-4"/>
                <w:sz w:val="20"/>
                <w:szCs w:val="20"/>
              </w:rPr>
              <w:drawing>
                <wp:inline distT="0" distB="0" distL="0" distR="0" wp14:anchorId="61E4B5C6" wp14:editId="1E1E6172">
                  <wp:extent cx="114300" cy="127000"/>
                  <wp:effectExtent l="0" t="0" r="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r w:rsidRPr="00CB4B93">
              <w:rPr>
                <w:rFonts w:ascii="Times New Roman" w:hAnsi="Times New Roman"/>
                <w:sz w:val="20"/>
                <w:szCs w:val="20"/>
                <w:lang w:val="en-GB"/>
              </w:rPr>
              <w:t xml:space="preserve"> </w:t>
            </w:r>
            <w:r w:rsidRPr="00CB4B93">
              <w:rPr>
                <w:rFonts w:ascii="Times New Roman" w:hAnsi="Times New Roman" w:hint="eastAsia"/>
                <w:sz w:val="20"/>
                <w:szCs w:val="20"/>
                <w:lang w:val="en-GB"/>
              </w:rPr>
              <w:t>is configured as UL</w:t>
            </w:r>
            <w:r w:rsidRPr="00CB4B93">
              <w:rPr>
                <w:rFonts w:ascii="Times New Roman" w:hAnsi="Times New Roman" w:hint="eastAsia"/>
                <w:i/>
                <w:sz w:val="20"/>
                <w:szCs w:val="20"/>
                <w:lang w:val="en-GB"/>
              </w:rPr>
              <w:t xml:space="preserve"> </w:t>
            </w:r>
            <w:r w:rsidRPr="00CB4B93">
              <w:rPr>
                <w:rFonts w:ascii="Times New Roman" w:hAnsi="Times New Roman" w:hint="eastAsia"/>
                <w:sz w:val="20"/>
                <w:szCs w:val="20"/>
                <w:lang w:val="en-GB"/>
              </w:rPr>
              <w:t>where</w:t>
            </w:r>
            <w:r w:rsidRPr="00CB4B93">
              <w:rPr>
                <w:rFonts w:ascii="Times New Roman" w:hAnsi="Times New Roman"/>
                <w:sz w:val="20"/>
                <w:szCs w:val="20"/>
                <w:lang w:val="en-GB"/>
              </w:rPr>
              <w:t xml:space="preserve"> </w:t>
            </w:r>
            <w:r w:rsidRPr="00CB4B93">
              <w:rPr>
                <w:rFonts w:ascii="Times New Roman" w:hAnsi="Times New Roman"/>
                <w:noProof/>
                <w:position w:val="-12"/>
                <w:sz w:val="20"/>
                <w:szCs w:val="20"/>
              </w:rPr>
              <w:drawing>
                <wp:inline distT="0" distB="0" distL="0" distR="0" wp14:anchorId="0E8D1734" wp14:editId="55BFCFA0">
                  <wp:extent cx="184150" cy="184150"/>
                  <wp:effectExtent l="0" t="0" r="6350" b="635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CB4B93">
              <w:rPr>
                <w:rFonts w:ascii="Times New Roman" w:hAnsi="Times New Roman" w:hint="eastAsia"/>
                <w:sz w:val="20"/>
                <w:szCs w:val="20"/>
                <w:lang w:val="en-GB"/>
              </w:rPr>
              <w:t xml:space="preserve"> is the</w:t>
            </w:r>
            <w:r w:rsidRPr="00CB4B93">
              <w:rPr>
                <w:rFonts w:ascii="Times New Roman" w:hAnsi="Times New Roman" w:hint="eastAsia"/>
                <w:i/>
                <w:sz w:val="20"/>
                <w:szCs w:val="20"/>
                <w:lang w:val="en-GB"/>
              </w:rPr>
              <w:t xml:space="preserve"> k</w:t>
            </w:r>
            <w:r w:rsidRPr="00CB4B93">
              <w:rPr>
                <w:rFonts w:ascii="Times New Roman" w:hAnsi="Times New Roman" w:hint="eastAsia"/>
                <w:sz w:val="20"/>
                <w:szCs w:val="20"/>
                <w:lang w:val="en-GB"/>
              </w:rPr>
              <w:t>-</w:t>
            </w:r>
            <w:proofErr w:type="spellStart"/>
            <w:r w:rsidRPr="00CB4B93">
              <w:rPr>
                <w:rFonts w:ascii="Times New Roman" w:hAnsi="Times New Roman" w:hint="eastAsia"/>
                <w:sz w:val="20"/>
                <w:szCs w:val="20"/>
                <w:lang w:val="en-GB"/>
              </w:rPr>
              <w:t>th</w:t>
            </w:r>
            <w:proofErr w:type="spellEnd"/>
            <w:r w:rsidRPr="00CB4B93">
              <w:rPr>
                <w:rFonts w:ascii="Times New Roman" w:hAnsi="Times New Roman" w:hint="eastAsia"/>
                <w:sz w:val="20"/>
                <w:szCs w:val="20"/>
                <w:lang w:val="en-GB"/>
              </w:rPr>
              <w:t xml:space="preserve"> slot timing value in set </w:t>
            </w:r>
            <w:r w:rsidRPr="00CB4B93">
              <w:rPr>
                <w:rFonts w:ascii="Times New Roman" w:hAnsi="Times New Roman"/>
                <w:noProof/>
                <w:position w:val="-10"/>
                <w:sz w:val="20"/>
                <w:szCs w:val="20"/>
              </w:rPr>
              <w:drawing>
                <wp:inline distT="0" distB="0" distL="0" distR="0" wp14:anchorId="3A8D0DA2" wp14:editId="5050D7E4">
                  <wp:extent cx="184150" cy="203200"/>
                  <wp:effectExtent l="0" t="0" r="6350" b="635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4150" cy="203200"/>
                          </a:xfrm>
                          <a:prstGeom prst="rect">
                            <a:avLst/>
                          </a:prstGeom>
                          <a:noFill/>
                          <a:ln>
                            <a:noFill/>
                          </a:ln>
                        </pic:spPr>
                      </pic:pic>
                    </a:graphicData>
                  </a:graphic>
                </wp:inline>
              </w:drawing>
            </w:r>
            <w:r w:rsidRPr="00CB4B93">
              <w:rPr>
                <w:rFonts w:ascii="Times New Roman" w:hAnsi="Times New Roman" w:hint="eastAsia"/>
                <w:sz w:val="20"/>
                <w:szCs w:val="20"/>
                <w:lang w:val="en-GB"/>
              </w:rPr>
              <w:t xml:space="preserve">, </w:t>
            </w:r>
          </w:p>
          <w:p w14:paraId="26FBA092" w14:textId="188AA7A0" w:rsidR="00B3035F" w:rsidRPr="00CB4B93" w:rsidRDefault="00B3035F" w:rsidP="00B3035F">
            <w:pPr>
              <w:spacing w:after="180"/>
              <w:ind w:left="1985" w:hanging="284"/>
              <w:rPr>
                <w:rFonts w:ascii="Times New Roman" w:hAnsi="Times New Roman"/>
                <w:sz w:val="20"/>
                <w:szCs w:val="20"/>
                <w:lang w:val="en-GB"/>
              </w:rPr>
            </w:pPr>
            <w:r w:rsidRPr="00CB4B93">
              <w:rPr>
                <w:rFonts w:ascii="Times New Roman" w:hAnsi="Times New Roman"/>
                <w:noProof/>
                <w:position w:val="-6"/>
                <w:sz w:val="20"/>
                <w:szCs w:val="20"/>
                <w:lang w:val="en-GB"/>
              </w:rPr>
              <w:t>…</w:t>
            </w:r>
          </w:p>
          <w:p w14:paraId="1E4BB830" w14:textId="77777777" w:rsidR="00B3035F" w:rsidRPr="00CB4B93" w:rsidRDefault="00B3035F" w:rsidP="00B3035F">
            <w:pPr>
              <w:spacing w:after="180"/>
              <w:ind w:left="1702" w:hanging="284"/>
              <w:rPr>
                <w:rFonts w:ascii="Times New Roman" w:hAnsi="Times New Roman"/>
                <w:sz w:val="20"/>
                <w:szCs w:val="20"/>
                <w:lang w:val="en-GB"/>
              </w:rPr>
            </w:pPr>
            <w:r w:rsidRPr="00CB4B93">
              <w:rPr>
                <w:rFonts w:ascii="Times New Roman" w:hAnsi="Times New Roman"/>
                <w:sz w:val="20"/>
                <w:szCs w:val="20"/>
                <w:lang w:val="en-GB"/>
              </w:rPr>
              <w:t>else</w:t>
            </w:r>
          </w:p>
          <w:p w14:paraId="59E5D749" w14:textId="25DBD2D4" w:rsidR="00B3035F" w:rsidRPr="00CB4B93" w:rsidRDefault="00B3035F" w:rsidP="00B3035F">
            <w:pPr>
              <w:spacing w:after="180"/>
              <w:ind w:left="1985" w:hanging="284"/>
              <w:rPr>
                <w:rFonts w:ascii="Times New Roman" w:hAnsi="Times New Roman"/>
                <w:sz w:val="20"/>
                <w:szCs w:val="20"/>
                <w:lang w:val="en-GB"/>
              </w:rPr>
            </w:pPr>
            <w:r w:rsidRPr="00CB4B93">
              <w:rPr>
                <w:rFonts w:ascii="Times New Roman" w:hAnsi="Times New Roman" w:cs="Arial"/>
                <w:noProof/>
                <w:position w:val="-4"/>
                <w:sz w:val="20"/>
                <w:szCs w:val="20"/>
                <w:lang w:val="en-GB"/>
              </w:rPr>
              <w:t>…</w:t>
            </w:r>
          </w:p>
          <w:p w14:paraId="61810128" w14:textId="77777777" w:rsidR="00B3035F" w:rsidRPr="00CB4B93" w:rsidRDefault="00B3035F" w:rsidP="00B3035F">
            <w:pPr>
              <w:spacing w:after="180"/>
              <w:ind w:left="1702" w:hanging="284"/>
              <w:rPr>
                <w:rFonts w:ascii="Times New Roman" w:hAnsi="Times New Roman"/>
                <w:sz w:val="20"/>
                <w:szCs w:val="20"/>
                <w:lang w:val="en-GB"/>
              </w:rPr>
            </w:pPr>
            <w:r w:rsidRPr="00CB4B93">
              <w:rPr>
                <w:rFonts w:ascii="Times New Roman" w:hAnsi="Times New Roman"/>
                <w:sz w:val="20"/>
                <w:szCs w:val="20"/>
                <w:lang w:val="en-GB"/>
              </w:rPr>
              <w:t>end if</w:t>
            </w:r>
          </w:p>
          <w:p w14:paraId="2D163C1E" w14:textId="77777777" w:rsidR="00B3035F" w:rsidRPr="00CB4B93" w:rsidRDefault="00B3035F" w:rsidP="00B3035F">
            <w:pPr>
              <w:spacing w:after="180"/>
              <w:ind w:left="1418" w:hanging="284"/>
              <w:rPr>
                <w:rFonts w:ascii="Times New Roman" w:hAnsi="Times New Roman"/>
                <w:sz w:val="20"/>
                <w:szCs w:val="20"/>
                <w:lang w:val="en-GB"/>
              </w:rPr>
            </w:pPr>
            <w:r w:rsidRPr="00CB4B93">
              <w:rPr>
                <w:rFonts w:ascii="Times New Roman" w:hAnsi="Times New Roman" w:hint="eastAsia"/>
                <w:sz w:val="20"/>
                <w:szCs w:val="20"/>
                <w:lang w:val="en-GB"/>
              </w:rPr>
              <w:t>end while</w:t>
            </w:r>
          </w:p>
          <w:p w14:paraId="1699FE1D" w14:textId="5219D040" w:rsidR="00B3035F" w:rsidRPr="00CB4B93" w:rsidRDefault="00B3035F" w:rsidP="00B3035F">
            <w:pPr>
              <w:spacing w:after="180"/>
              <w:ind w:left="1418" w:hanging="284"/>
              <w:rPr>
                <w:rFonts w:ascii="Times New Roman" w:hAnsi="Times New Roman"/>
                <w:sz w:val="20"/>
                <w:szCs w:val="20"/>
                <w:lang w:val="en-GB"/>
              </w:rPr>
            </w:pPr>
            <w:r w:rsidRPr="00CB4B93">
              <w:rPr>
                <w:rFonts w:ascii="Times New Roman" w:hAnsi="Times New Roman"/>
                <w:sz w:val="20"/>
                <w:szCs w:val="20"/>
              </w:rPr>
              <w:t>…</w:t>
            </w:r>
          </w:p>
          <w:p w14:paraId="6B71D7DE" w14:textId="77777777" w:rsidR="00B3035F" w:rsidRPr="00CB4B93" w:rsidRDefault="00B3035F" w:rsidP="00B3035F">
            <w:pPr>
              <w:spacing w:after="180"/>
              <w:ind w:left="1135" w:hanging="284"/>
              <w:rPr>
                <w:rFonts w:ascii="Times New Roman" w:hAnsi="Times New Roman"/>
                <w:i/>
                <w:sz w:val="20"/>
                <w:szCs w:val="20"/>
                <w:lang w:val="en-GB"/>
              </w:rPr>
            </w:pPr>
            <w:r w:rsidRPr="00CB4B93">
              <w:rPr>
                <w:rFonts w:ascii="Times New Roman" w:hAnsi="Times New Roman"/>
                <w:sz w:val="20"/>
                <w:szCs w:val="20"/>
                <w:lang w:val="en-GB"/>
              </w:rPr>
              <w:t>end if</w:t>
            </w:r>
          </w:p>
          <w:p w14:paraId="09735EE1" w14:textId="77777777" w:rsidR="00B3035F" w:rsidRPr="00CB4B93" w:rsidRDefault="00B3035F" w:rsidP="00B3035F">
            <w:pPr>
              <w:spacing w:after="180"/>
              <w:ind w:left="851" w:hanging="284"/>
              <w:rPr>
                <w:rFonts w:ascii="Times New Roman" w:hAnsi="Times New Roman"/>
                <w:sz w:val="20"/>
                <w:szCs w:val="20"/>
              </w:rPr>
            </w:pPr>
            <w:r w:rsidRPr="00CB4B93">
              <w:rPr>
                <w:rFonts w:ascii="Times New Roman" w:hAnsi="Times New Roman"/>
                <w:sz w:val="20"/>
                <w:szCs w:val="20"/>
                <w:lang w:val="x-none"/>
              </w:rPr>
              <w:t>end while</w:t>
            </w:r>
          </w:p>
          <w:p w14:paraId="2A0BA1B3" w14:textId="77777777" w:rsidR="00B3035F" w:rsidRPr="00CB4B93" w:rsidRDefault="00B3035F" w:rsidP="00B3035F">
            <w:pPr>
              <w:spacing w:after="180"/>
              <w:ind w:left="284"/>
              <w:rPr>
                <w:rFonts w:ascii="Times New Roman" w:hAnsi="Times New Roman"/>
                <w:sz w:val="20"/>
                <w:szCs w:val="20"/>
              </w:rPr>
            </w:pPr>
            <w:r w:rsidRPr="00CB4B93">
              <w:rPr>
                <w:rFonts w:ascii="Times New Roman" w:hAnsi="Times New Roman"/>
                <w:sz w:val="20"/>
                <w:szCs w:val="20"/>
                <w:lang w:val="x-none"/>
              </w:rPr>
              <w:t>end if</w:t>
            </w:r>
          </w:p>
          <w:p w14:paraId="1B472034" w14:textId="67D2B1C8" w:rsidR="00B3035F" w:rsidRPr="00CB4B93" w:rsidRDefault="00B3035F" w:rsidP="00B3035F">
            <w:pPr>
              <w:spacing w:after="180"/>
              <w:ind w:left="284"/>
              <w:rPr>
                <w:rFonts w:ascii="Times New Roman" w:hAnsi="Times New Roman"/>
                <w:sz w:val="20"/>
                <w:szCs w:val="20"/>
              </w:rPr>
            </w:pPr>
            <w:r w:rsidRPr="00CB4B93">
              <w:rPr>
                <w:rFonts w:ascii="Times New Roman" w:hAnsi="Times New Roman"/>
                <w:noProof/>
                <w:position w:val="-6"/>
                <w:sz w:val="20"/>
                <w:szCs w:val="20"/>
                <w:lang w:val="x-none"/>
              </w:rPr>
              <w:t>...</w:t>
            </w:r>
          </w:p>
          <w:p w14:paraId="60897D89" w14:textId="77777777" w:rsidR="00B3035F" w:rsidRPr="00CB4B93" w:rsidRDefault="00B3035F" w:rsidP="00B3035F">
            <w:pPr>
              <w:pStyle w:val="BodyText"/>
              <w:rPr>
                <w:rFonts w:ascii="Times New Roman" w:hAnsi="Times New Roman"/>
                <w:sz w:val="20"/>
                <w:szCs w:val="20"/>
                <w:lang w:val="en-GB"/>
              </w:rPr>
            </w:pPr>
            <w:r w:rsidRPr="00CB4B93">
              <w:rPr>
                <w:rFonts w:ascii="Times New Roman" w:hAnsi="Times New Roman" w:hint="eastAsia"/>
                <w:sz w:val="20"/>
                <w:szCs w:val="20"/>
                <w:lang w:val="en-GB"/>
              </w:rPr>
              <w:t>end while</w:t>
            </w:r>
          </w:p>
          <w:p w14:paraId="72200817" w14:textId="77777777" w:rsidR="00B96E77" w:rsidRPr="00CB4B93" w:rsidRDefault="00B96E77" w:rsidP="00B96E77">
            <w:pPr>
              <w:pStyle w:val="BodyText"/>
              <w:rPr>
                <w:sz w:val="20"/>
                <w:szCs w:val="20"/>
              </w:rPr>
            </w:pPr>
            <w:r w:rsidRPr="00CB4B93">
              <w:rPr>
                <w:sz w:val="20"/>
                <w:szCs w:val="20"/>
              </w:rPr>
              <w:t>…</w:t>
            </w:r>
          </w:p>
          <w:p w14:paraId="2EB1B404" w14:textId="51E34F3E" w:rsidR="00B96E77" w:rsidRPr="00CB4B93" w:rsidRDefault="00B96E77" w:rsidP="00B96E77">
            <w:pPr>
              <w:pStyle w:val="BodyText"/>
              <w:rPr>
                <w:sz w:val="20"/>
                <w:szCs w:val="20"/>
              </w:rPr>
            </w:pPr>
            <w:r w:rsidRPr="00CB4B93">
              <w:rPr>
                <w:sz w:val="20"/>
                <w:szCs w:val="20"/>
              </w:rPr>
              <w:t>end if</w:t>
            </w:r>
          </w:p>
        </w:tc>
      </w:tr>
    </w:tbl>
    <w:p w14:paraId="47D78AFE" w14:textId="77777777" w:rsidR="005933DA" w:rsidRPr="007A7609" w:rsidRDefault="005933DA" w:rsidP="00397F19">
      <w:pPr>
        <w:pStyle w:val="BodyText"/>
        <w:rPr>
          <w:sz w:val="20"/>
          <w:szCs w:val="20"/>
        </w:rPr>
      </w:pPr>
    </w:p>
    <w:p w14:paraId="65D8E618" w14:textId="5C9E1120" w:rsidR="004C6486" w:rsidRPr="00303AE9" w:rsidRDefault="00A316BE" w:rsidP="00730DD2">
      <w:pPr>
        <w:pStyle w:val="Proposal"/>
        <w:rPr>
          <w:rFonts w:cs="Arial"/>
          <w:sz w:val="20"/>
          <w:szCs w:val="20"/>
        </w:rPr>
      </w:pPr>
      <w:bookmarkStart w:id="53" w:name="_Toc79167664"/>
      <w:r w:rsidRPr="00303AE9">
        <w:rPr>
          <w:sz w:val="20"/>
          <w:szCs w:val="20"/>
        </w:rPr>
        <w:t xml:space="preserve">Support Type-1 HARQ codebook for sub-slot HARQ-ACK by updating </w:t>
      </w:r>
      <w:r w:rsidR="00FE0242" w:rsidRPr="00303AE9">
        <w:rPr>
          <w:sz w:val="20"/>
          <w:szCs w:val="20"/>
        </w:rPr>
        <w:t xml:space="preserve">the pseudo code for determining a set of occasions for candidate PDSCH reception where </w:t>
      </w:r>
      <w:r w:rsidRPr="00303AE9">
        <w:rPr>
          <w:sz w:val="20"/>
          <w:szCs w:val="20"/>
        </w:rPr>
        <w:t>the</w:t>
      </w:r>
      <w:r w:rsidR="00FE0242" w:rsidRPr="00303AE9">
        <w:rPr>
          <w:sz w:val="20"/>
          <w:szCs w:val="20"/>
        </w:rPr>
        <w:t xml:space="preserve"> </w:t>
      </w:r>
      <w:r w:rsidRPr="00303AE9">
        <w:rPr>
          <w:sz w:val="20"/>
          <w:szCs w:val="20"/>
        </w:rPr>
        <w:t xml:space="preserve">ratio </w:t>
      </w:r>
      <m:oMath>
        <m:sSup>
          <m:sSupPr>
            <m:ctrlPr>
              <w:rPr>
                <w:rFonts w:ascii="Cambria Math" w:hAnsi="Cambria Math"/>
                <w:b w:val="0"/>
                <w:bCs w:val="0"/>
                <w:i/>
                <w:sz w:val="20"/>
                <w:szCs w:val="20"/>
              </w:rPr>
            </m:ctrlPr>
          </m:sSupPr>
          <m:e>
            <m:r>
              <m:rPr>
                <m:sty m:val="bi"/>
              </m:rPr>
              <w:rPr>
                <w:rFonts w:ascii="Cambria Math" w:hAnsi="Cambria Math"/>
                <w:sz w:val="20"/>
                <w:szCs w:val="20"/>
              </w:rPr>
              <m:t>2</m:t>
            </m:r>
          </m:e>
          <m:sup>
            <m:sSub>
              <m:sSubPr>
                <m:ctrlPr>
                  <w:rPr>
                    <w:rFonts w:ascii="Cambria Math" w:hAnsi="Cambria Math"/>
                    <w:b w:val="0"/>
                    <w:bCs w:val="0"/>
                    <w:i/>
                    <w:sz w:val="20"/>
                    <w:szCs w:val="20"/>
                  </w:rPr>
                </m:ctrlPr>
              </m:sSubPr>
              <m:e>
                <m:r>
                  <m:rPr>
                    <m:sty m:val="bi"/>
                  </m:rPr>
                  <w:rPr>
                    <w:rFonts w:ascii="Cambria Math" w:hAnsi="Cambria Math"/>
                    <w:sz w:val="20"/>
                    <w:szCs w:val="20"/>
                  </w:rPr>
                  <m:t>μ</m:t>
                </m:r>
              </m:e>
              <m:sub>
                <m:r>
                  <m:rPr>
                    <m:sty m:val="bi"/>
                  </m:rPr>
                  <w:rPr>
                    <w:rFonts w:ascii="Cambria Math" w:hAnsi="Cambria Math"/>
                    <w:sz w:val="20"/>
                    <w:szCs w:val="20"/>
                  </w:rPr>
                  <m:t>DL</m:t>
                </m:r>
              </m:sub>
            </m:sSub>
            <m:r>
              <m:rPr>
                <m:sty m:val="bi"/>
              </m:rPr>
              <w:rPr>
                <w:rFonts w:ascii="Cambria Math" w:hAnsi="Cambria Math"/>
                <w:sz w:val="20"/>
                <w:szCs w:val="20"/>
              </w:rPr>
              <m:t>-</m:t>
            </m:r>
            <m:sSub>
              <m:sSubPr>
                <m:ctrlPr>
                  <w:rPr>
                    <w:rFonts w:ascii="Cambria Math" w:hAnsi="Cambria Math"/>
                    <w:b w:val="0"/>
                    <w:bCs w:val="0"/>
                    <w:i/>
                    <w:sz w:val="20"/>
                    <w:szCs w:val="20"/>
                  </w:rPr>
                </m:ctrlPr>
              </m:sSubPr>
              <m:e>
                <m:r>
                  <m:rPr>
                    <m:sty m:val="bi"/>
                  </m:rPr>
                  <w:rPr>
                    <w:rFonts w:ascii="Cambria Math" w:hAnsi="Cambria Math"/>
                    <w:sz w:val="20"/>
                    <w:szCs w:val="20"/>
                  </w:rPr>
                  <m:t>μ</m:t>
                </m:r>
              </m:e>
              <m:sub>
                <m:r>
                  <m:rPr>
                    <m:sty m:val="bi"/>
                  </m:rPr>
                  <w:rPr>
                    <w:rFonts w:ascii="Cambria Math" w:hAnsi="Cambria Math"/>
                    <w:sz w:val="20"/>
                    <w:szCs w:val="20"/>
                  </w:rPr>
                  <m:t>UL</m:t>
                </m:r>
              </m:sub>
            </m:sSub>
          </m:sup>
        </m:sSup>
      </m:oMath>
      <w:r w:rsidRPr="00303AE9">
        <w:rPr>
          <w:sz w:val="20"/>
          <w:szCs w:val="20"/>
        </w:rPr>
        <w:t xml:space="preserve"> i</w:t>
      </w:r>
      <w:r w:rsidR="00FE0242" w:rsidRPr="00303AE9">
        <w:rPr>
          <w:sz w:val="20"/>
          <w:szCs w:val="20"/>
        </w:rPr>
        <w:t>s changed</w:t>
      </w:r>
      <w:r w:rsidRPr="00303AE9">
        <w:rPr>
          <w:sz w:val="20"/>
          <w:szCs w:val="20"/>
        </w:rPr>
        <w:t xml:space="preserve"> to </w:t>
      </w:r>
      <m:oMath>
        <m:d>
          <m:dPr>
            <m:begChr m:val="⌊"/>
            <m:endChr m:val="⌋"/>
            <m:ctrlPr>
              <w:rPr>
                <w:rFonts w:ascii="Cambria Math" w:hAnsi="Cambria Math"/>
                <w:i/>
                <w:sz w:val="20"/>
                <w:szCs w:val="20"/>
              </w:rPr>
            </m:ctrlPr>
          </m:dPr>
          <m:e>
            <m:sSup>
              <m:sSupPr>
                <m:ctrlPr>
                  <w:rPr>
                    <w:rFonts w:ascii="Cambria Math" w:hAnsi="Cambria Math"/>
                    <w:i/>
                    <w:sz w:val="20"/>
                    <w:szCs w:val="20"/>
                  </w:rPr>
                </m:ctrlPr>
              </m:sSupPr>
              <m:e>
                <m:r>
                  <m:rPr>
                    <m:sty m:val="bi"/>
                  </m:rPr>
                  <w:rPr>
                    <w:rFonts w:ascii="Cambria Math" w:hAnsi="Cambria Math"/>
                    <w:sz w:val="20"/>
                    <w:szCs w:val="20"/>
                  </w:rPr>
                  <m:t>2</m:t>
                </m:r>
              </m:e>
              <m:sup>
                <m:sSub>
                  <m:sSubPr>
                    <m:ctrlPr>
                      <w:rPr>
                        <w:rFonts w:ascii="Cambria Math" w:hAnsi="Cambria Math"/>
                        <w:i/>
                        <w:sz w:val="20"/>
                        <w:szCs w:val="20"/>
                      </w:rPr>
                    </m:ctrlPr>
                  </m:sSubPr>
                  <m:e>
                    <m:r>
                      <m:rPr>
                        <m:sty m:val="bi"/>
                      </m:rPr>
                      <w:rPr>
                        <w:rFonts w:ascii="Cambria Math" w:hAnsi="Cambria Math"/>
                        <w:sz w:val="20"/>
                        <w:szCs w:val="20"/>
                      </w:rPr>
                      <m:t>μ</m:t>
                    </m:r>
                  </m:e>
                  <m:sub>
                    <m:r>
                      <m:rPr>
                        <m:sty m:val="bi"/>
                      </m:rPr>
                      <w:rPr>
                        <w:rFonts w:ascii="Cambria Math" w:hAnsi="Cambria Math"/>
                        <w:sz w:val="20"/>
                        <w:szCs w:val="20"/>
                      </w:rPr>
                      <m:t>DL</m:t>
                    </m:r>
                  </m:sub>
                </m:sSub>
                <m:r>
                  <m:rPr>
                    <m:sty m:val="bi"/>
                  </m:rP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μ</m:t>
                    </m:r>
                  </m:e>
                  <m:sub>
                    <m:r>
                      <m:rPr>
                        <m:sty m:val="bi"/>
                      </m:rPr>
                      <w:rPr>
                        <w:rFonts w:ascii="Cambria Math" w:hAnsi="Cambria Math"/>
                        <w:sz w:val="20"/>
                        <w:szCs w:val="20"/>
                      </w:rPr>
                      <m:t>UL</m:t>
                    </m:r>
                  </m:sub>
                </m:sSub>
              </m:sup>
            </m:sSup>
            <m:r>
              <m:rPr>
                <m:sty m:val="bi"/>
              </m:rPr>
              <w:rPr>
                <w:rFonts w:ascii="Cambria Math" w:hAnsi="Cambria Math"/>
                <w:sz w:val="20"/>
                <w:szCs w:val="20"/>
              </w:rPr>
              <m:t>/N</m:t>
            </m:r>
          </m:e>
        </m:d>
      </m:oMath>
      <w:r w:rsidRPr="00303AE9">
        <w:rPr>
          <w:b w:val="0"/>
          <w:bCs w:val="0"/>
          <w:sz w:val="20"/>
          <w:szCs w:val="20"/>
        </w:rPr>
        <w:t xml:space="preserve">, </w:t>
      </w:r>
      <w:r w:rsidRPr="00303AE9">
        <w:rPr>
          <w:sz w:val="20"/>
          <w:szCs w:val="20"/>
        </w:rPr>
        <w:t>where N is the number of sub-slots in an UL slot.</w:t>
      </w:r>
      <w:bookmarkEnd w:id="53"/>
    </w:p>
    <w:p w14:paraId="7DB977D6" w14:textId="0DECA2FA" w:rsidR="00CC2610" w:rsidRPr="00303AE9" w:rsidRDefault="004C6486" w:rsidP="00CC2610">
      <w:pPr>
        <w:rPr>
          <w:rFonts w:ascii="Arial" w:hAnsi="Arial" w:cs="Arial"/>
          <w:sz w:val="20"/>
          <w:szCs w:val="20"/>
        </w:rPr>
      </w:pPr>
      <w:r w:rsidRPr="00303AE9">
        <w:rPr>
          <w:rFonts w:ascii="Arial" w:hAnsi="Arial" w:cs="Arial"/>
          <w:sz w:val="20"/>
          <w:szCs w:val="20"/>
        </w:rPr>
        <w:t>In some scenarios, t</w:t>
      </w:r>
      <w:r w:rsidR="008C4901" w:rsidRPr="00303AE9">
        <w:rPr>
          <w:rFonts w:ascii="Arial" w:hAnsi="Arial" w:cs="Arial"/>
          <w:sz w:val="20"/>
          <w:szCs w:val="20"/>
        </w:rPr>
        <w:t xml:space="preserve">here </w:t>
      </w:r>
      <w:r w:rsidRPr="00303AE9">
        <w:rPr>
          <w:rFonts w:ascii="Arial" w:hAnsi="Arial" w:cs="Arial"/>
          <w:sz w:val="20"/>
          <w:szCs w:val="20"/>
        </w:rPr>
        <w:t>may</w:t>
      </w:r>
      <w:r w:rsidR="00B87158" w:rsidRPr="00303AE9">
        <w:rPr>
          <w:rFonts w:ascii="Arial" w:hAnsi="Arial" w:cs="Arial"/>
          <w:sz w:val="20"/>
          <w:szCs w:val="20"/>
        </w:rPr>
        <w:t xml:space="preserve"> </w:t>
      </w:r>
      <w:r w:rsidR="00FB3FCC" w:rsidRPr="00303AE9">
        <w:rPr>
          <w:rFonts w:ascii="Arial" w:hAnsi="Arial" w:cs="Arial"/>
          <w:sz w:val="20"/>
          <w:szCs w:val="20"/>
        </w:rPr>
        <w:t>still</w:t>
      </w:r>
      <w:r w:rsidR="00B87158" w:rsidRPr="00303AE9">
        <w:rPr>
          <w:rFonts w:ascii="Arial" w:hAnsi="Arial" w:cs="Arial"/>
          <w:sz w:val="20"/>
          <w:szCs w:val="20"/>
        </w:rPr>
        <w:t xml:space="preserve"> </w:t>
      </w:r>
      <w:r w:rsidR="008C4901" w:rsidRPr="00303AE9">
        <w:rPr>
          <w:rFonts w:ascii="Arial" w:hAnsi="Arial" w:cs="Arial"/>
          <w:sz w:val="20"/>
          <w:szCs w:val="20"/>
        </w:rPr>
        <w:t xml:space="preserve">be </w:t>
      </w:r>
      <w:r w:rsidR="0016391C" w:rsidRPr="00303AE9">
        <w:rPr>
          <w:rFonts w:ascii="Arial" w:hAnsi="Arial" w:cs="Arial"/>
          <w:sz w:val="20"/>
          <w:szCs w:val="20"/>
        </w:rPr>
        <w:t xml:space="preserve">some </w:t>
      </w:r>
      <w:r w:rsidR="008C4901" w:rsidRPr="00303AE9">
        <w:rPr>
          <w:rFonts w:ascii="Arial" w:hAnsi="Arial" w:cs="Arial"/>
          <w:sz w:val="20"/>
          <w:szCs w:val="20"/>
        </w:rPr>
        <w:t>redundancy</w:t>
      </w:r>
      <w:r w:rsidR="00146A28" w:rsidRPr="00303AE9">
        <w:rPr>
          <w:rFonts w:ascii="Arial" w:hAnsi="Arial" w:cs="Arial"/>
          <w:sz w:val="20"/>
          <w:szCs w:val="20"/>
        </w:rPr>
        <w:t xml:space="preserve"> </w:t>
      </w:r>
      <w:r w:rsidR="008C4901" w:rsidRPr="00303AE9">
        <w:rPr>
          <w:rFonts w:ascii="Arial" w:hAnsi="Arial" w:cs="Arial"/>
          <w:sz w:val="20"/>
          <w:szCs w:val="20"/>
        </w:rPr>
        <w:t>in the codebook</w:t>
      </w:r>
      <w:r w:rsidR="00554AB7" w:rsidRPr="00303AE9">
        <w:rPr>
          <w:rFonts w:ascii="Arial" w:hAnsi="Arial" w:cs="Arial"/>
          <w:sz w:val="20"/>
          <w:szCs w:val="20"/>
        </w:rPr>
        <w:t>,</w:t>
      </w:r>
      <w:r w:rsidR="00E51E4C" w:rsidRPr="00303AE9">
        <w:rPr>
          <w:rFonts w:ascii="Arial" w:hAnsi="Arial" w:cs="Arial"/>
          <w:sz w:val="20"/>
          <w:szCs w:val="20"/>
        </w:rPr>
        <w:t xml:space="preserve"> e.g., when there are effectively multiple UL sub-slots within a DL slot</w:t>
      </w:r>
      <w:r w:rsidR="008C4901" w:rsidRPr="00303AE9">
        <w:rPr>
          <w:rFonts w:ascii="Arial" w:hAnsi="Arial" w:cs="Arial"/>
          <w:sz w:val="20"/>
          <w:szCs w:val="20"/>
        </w:rPr>
        <w:t>.</w:t>
      </w:r>
      <w:r w:rsidRPr="00303AE9">
        <w:rPr>
          <w:rFonts w:ascii="Arial" w:hAnsi="Arial" w:cs="Arial"/>
          <w:sz w:val="20"/>
          <w:szCs w:val="20"/>
        </w:rPr>
        <w:t xml:space="preserve"> </w:t>
      </w:r>
      <w:r w:rsidR="00E51E4C" w:rsidRPr="00303AE9">
        <w:rPr>
          <w:rFonts w:ascii="Arial" w:hAnsi="Arial" w:cs="Arial"/>
          <w:sz w:val="20"/>
          <w:szCs w:val="20"/>
        </w:rPr>
        <w:t>In such cases, i</w:t>
      </w:r>
      <w:r w:rsidR="008C4901" w:rsidRPr="00303AE9">
        <w:rPr>
          <w:rFonts w:ascii="Arial" w:hAnsi="Arial" w:cs="Arial"/>
          <w:sz w:val="20"/>
          <w:szCs w:val="20"/>
        </w:rPr>
        <w:t xml:space="preserve">t was discussed that further optimization to reduce the size of the codebook </w:t>
      </w:r>
      <w:r w:rsidR="00146A28" w:rsidRPr="00303AE9">
        <w:rPr>
          <w:rFonts w:ascii="Arial" w:hAnsi="Arial" w:cs="Arial"/>
          <w:sz w:val="20"/>
          <w:szCs w:val="20"/>
        </w:rPr>
        <w:t>can</w:t>
      </w:r>
      <w:r w:rsidR="008C4901" w:rsidRPr="00303AE9">
        <w:rPr>
          <w:rFonts w:ascii="Arial" w:hAnsi="Arial" w:cs="Arial"/>
          <w:sz w:val="20"/>
          <w:szCs w:val="20"/>
        </w:rPr>
        <w:t xml:space="preserve"> be considered.</w:t>
      </w:r>
      <w:r w:rsidR="00E51E4C" w:rsidRPr="00303AE9">
        <w:rPr>
          <w:rFonts w:ascii="Arial" w:hAnsi="Arial" w:cs="Arial"/>
          <w:sz w:val="20"/>
          <w:szCs w:val="20"/>
        </w:rPr>
        <w:t xml:space="preserve"> </w:t>
      </w:r>
      <w:r w:rsidR="008C4901" w:rsidRPr="00303AE9">
        <w:rPr>
          <w:rFonts w:ascii="Arial" w:hAnsi="Arial" w:cs="Arial"/>
          <w:sz w:val="20"/>
          <w:szCs w:val="20"/>
        </w:rPr>
        <w:t>For example,</w:t>
      </w:r>
      <w:r w:rsidR="00FA1E6B" w:rsidRPr="00303AE9">
        <w:rPr>
          <w:rFonts w:ascii="Arial" w:hAnsi="Arial" w:cs="Arial"/>
          <w:sz w:val="20"/>
          <w:szCs w:val="20"/>
        </w:rPr>
        <w:t xml:space="preserve"> the</w:t>
      </w:r>
      <w:r w:rsidR="008C4901" w:rsidRPr="00303AE9">
        <w:rPr>
          <w:rFonts w:ascii="Arial" w:hAnsi="Arial" w:cs="Arial"/>
          <w:sz w:val="20"/>
          <w:szCs w:val="20"/>
        </w:rPr>
        <w:t xml:space="preserve"> set of TDRA entries </w:t>
      </w:r>
      <w:r w:rsidR="00E51E4C" w:rsidRPr="00303AE9">
        <w:rPr>
          <w:rFonts w:ascii="Arial" w:hAnsi="Arial" w:cs="Arial"/>
          <w:sz w:val="20"/>
          <w:szCs w:val="20"/>
        </w:rPr>
        <w:t>in a slot</w:t>
      </w:r>
      <w:r w:rsidR="00E703E3" w:rsidRPr="00303AE9">
        <w:rPr>
          <w:rFonts w:ascii="Arial" w:hAnsi="Arial" w:cs="Arial"/>
          <w:sz w:val="20"/>
          <w:szCs w:val="20"/>
        </w:rPr>
        <w:t>,</w:t>
      </w:r>
      <w:r w:rsidR="00E51E4C" w:rsidRPr="00303AE9">
        <w:rPr>
          <w:rFonts w:ascii="Arial" w:hAnsi="Arial" w:cs="Arial"/>
          <w:sz w:val="20"/>
          <w:szCs w:val="20"/>
        </w:rPr>
        <w:t xml:space="preserve"> </w:t>
      </w:r>
      <w:r w:rsidR="008C4901" w:rsidRPr="00303AE9">
        <w:rPr>
          <w:rFonts w:ascii="Arial" w:hAnsi="Arial" w:cs="Arial"/>
          <w:i/>
          <w:sz w:val="20"/>
          <w:szCs w:val="20"/>
        </w:rPr>
        <w:t>R</w:t>
      </w:r>
      <w:r w:rsidR="00E703E3" w:rsidRPr="00303AE9">
        <w:rPr>
          <w:rFonts w:ascii="Arial" w:hAnsi="Arial" w:cs="Arial"/>
          <w:i/>
          <w:sz w:val="20"/>
          <w:szCs w:val="20"/>
        </w:rPr>
        <w:t>,</w:t>
      </w:r>
      <w:r w:rsidR="008C4901" w:rsidRPr="00303AE9">
        <w:rPr>
          <w:rFonts w:ascii="Arial" w:hAnsi="Arial" w:cs="Arial"/>
          <w:sz w:val="20"/>
          <w:szCs w:val="20"/>
        </w:rPr>
        <w:t xml:space="preserve"> can be split into different subsets</w:t>
      </w:r>
      <w:r w:rsidR="00FA1E6B" w:rsidRPr="00303AE9">
        <w:rPr>
          <w:rFonts w:ascii="Arial" w:hAnsi="Arial" w:cs="Arial"/>
          <w:sz w:val="20"/>
          <w:szCs w:val="20"/>
        </w:rPr>
        <w:t xml:space="preserve">. One possible solution is to consider splitting TDRA entries so that different subset contains the entries </w:t>
      </w:r>
      <w:r w:rsidR="00146A28" w:rsidRPr="00303AE9">
        <w:rPr>
          <w:rFonts w:ascii="Arial" w:hAnsi="Arial" w:cs="Arial"/>
          <w:sz w:val="20"/>
          <w:szCs w:val="20"/>
        </w:rPr>
        <w:t xml:space="preserve">with SLIV </w:t>
      </w:r>
      <w:r w:rsidR="00FA1E6B" w:rsidRPr="00303AE9">
        <w:rPr>
          <w:rFonts w:ascii="Arial" w:hAnsi="Arial" w:cs="Arial"/>
          <w:sz w:val="20"/>
          <w:szCs w:val="20"/>
        </w:rPr>
        <w:t xml:space="preserve">ending in different </w:t>
      </w:r>
      <w:r w:rsidR="00A42C62" w:rsidRPr="00303AE9">
        <w:rPr>
          <w:rFonts w:ascii="Arial" w:hAnsi="Arial" w:cs="Arial"/>
          <w:sz w:val="20"/>
          <w:szCs w:val="20"/>
        </w:rPr>
        <w:t>non-overlapped subsets of DL symbols. One example of how this can be implemented in the specification is shown below.</w:t>
      </w:r>
    </w:p>
    <w:tbl>
      <w:tblPr>
        <w:tblStyle w:val="TableGrid"/>
        <w:tblW w:w="0" w:type="auto"/>
        <w:tblLook w:val="04A0" w:firstRow="1" w:lastRow="0" w:firstColumn="1" w:lastColumn="0" w:noHBand="0" w:noVBand="1"/>
      </w:tblPr>
      <w:tblGrid>
        <w:gridCol w:w="9629"/>
      </w:tblGrid>
      <w:tr w:rsidR="0017479E" w:rsidRPr="00AD7E07" w14:paraId="54046590" w14:textId="77777777" w:rsidTr="0017479E">
        <w:tc>
          <w:tcPr>
            <w:tcW w:w="9629" w:type="dxa"/>
          </w:tcPr>
          <w:p w14:paraId="69FFC672" w14:textId="3BA2DCD5" w:rsidR="00B96E77" w:rsidRPr="00CB4B93" w:rsidRDefault="00B96E77" w:rsidP="00B96E77">
            <w:pPr>
              <w:spacing w:after="180"/>
              <w:rPr>
                <w:rFonts w:ascii="Times New Roman" w:hAnsi="Times New Roman"/>
                <w:sz w:val="20"/>
                <w:szCs w:val="20"/>
                <w:lang w:val="en-GB"/>
              </w:rPr>
            </w:pPr>
            <w:r w:rsidRPr="00CB4B93">
              <w:rPr>
                <w:rFonts w:ascii="Times New Roman" w:hAnsi="Times New Roman"/>
                <w:sz w:val="20"/>
                <w:szCs w:val="20"/>
              </w:rPr>
              <w:t>For</w:t>
            </w:r>
            <w:r w:rsidRPr="00CB4B93">
              <w:rPr>
                <w:rFonts w:ascii="Times New Roman" w:hAnsi="Times New Roman" w:hint="eastAsia"/>
                <w:sz w:val="20"/>
                <w:szCs w:val="20"/>
              </w:rPr>
              <w:t xml:space="preserve"> </w:t>
            </w:r>
            <w:r w:rsidRPr="00CB4B93">
              <w:rPr>
                <w:rFonts w:ascii="Times New Roman" w:hAnsi="Times New Roman"/>
                <w:sz w:val="20"/>
                <w:szCs w:val="20"/>
              </w:rPr>
              <w:t>the set of slot timing values</w:t>
            </w:r>
            <w:r w:rsidRPr="00CB4B93">
              <w:rPr>
                <w:rFonts w:ascii="Times New Roman" w:hAnsi="Times New Roman" w:hint="eastAsia"/>
                <w:sz w:val="20"/>
                <w:szCs w:val="20"/>
                <w:vertAlign w:val="subscript"/>
              </w:rPr>
              <w:t xml:space="preserve"> </w:t>
            </w:r>
            <w:r w:rsidRPr="00CB4B93">
              <w:rPr>
                <w:rFonts w:ascii="Times New Roman" w:hAnsi="Times New Roman"/>
                <w:noProof/>
                <w:position w:val="-10"/>
                <w:sz w:val="20"/>
                <w:szCs w:val="20"/>
              </w:rPr>
              <w:drawing>
                <wp:inline distT="0" distB="0" distL="0" distR="0" wp14:anchorId="146CF143" wp14:editId="327055C2">
                  <wp:extent cx="184150" cy="203200"/>
                  <wp:effectExtent l="0" t="0" r="635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4150" cy="203200"/>
                          </a:xfrm>
                          <a:prstGeom prst="rect">
                            <a:avLst/>
                          </a:prstGeom>
                          <a:noFill/>
                          <a:ln>
                            <a:noFill/>
                          </a:ln>
                        </pic:spPr>
                      </pic:pic>
                    </a:graphicData>
                  </a:graphic>
                </wp:inline>
              </w:drawing>
            </w:r>
            <w:r w:rsidRPr="00CB4B93">
              <w:rPr>
                <w:rFonts w:ascii="Times New Roman" w:hAnsi="Times New Roman" w:hint="eastAsia"/>
                <w:sz w:val="20"/>
                <w:szCs w:val="20"/>
              </w:rPr>
              <w:t>,</w:t>
            </w:r>
            <w:r w:rsidRPr="00CB4B93">
              <w:rPr>
                <w:rFonts w:ascii="Times New Roman" w:hAnsi="Times New Roman"/>
                <w:sz w:val="20"/>
                <w:szCs w:val="20"/>
              </w:rPr>
              <w:t xml:space="preserve"> the UE determines a set of</w:t>
            </w:r>
            <w:r w:rsidRPr="00CB4B93">
              <w:rPr>
                <w:rFonts w:ascii="Times New Roman" w:hAnsi="Times New Roman" w:hint="eastAsia"/>
                <w:sz w:val="20"/>
                <w:szCs w:val="20"/>
              </w:rPr>
              <w:t xml:space="preserve"> </w:t>
            </w:r>
            <w:r w:rsidRPr="00CB4B93">
              <w:rPr>
                <w:rFonts w:ascii="Times New Roman" w:hAnsi="Times New Roman" w:cs="Arial"/>
                <w:noProof/>
                <w:position w:val="-12"/>
                <w:sz w:val="20"/>
                <w:szCs w:val="20"/>
              </w:rPr>
              <w:drawing>
                <wp:inline distT="0" distB="0" distL="0" distR="0" wp14:anchorId="1A96B2B8" wp14:editId="2252FC03">
                  <wp:extent cx="279400" cy="209550"/>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sidRPr="00CB4B93">
              <w:rPr>
                <w:rFonts w:ascii="Times New Roman" w:hAnsi="Times New Roman"/>
                <w:sz w:val="20"/>
                <w:szCs w:val="20"/>
                <w:lang w:val="en-GB"/>
              </w:rPr>
              <w:t xml:space="preserve"> occasions for candidate PDSCH receptions</w:t>
            </w:r>
            <w:r w:rsidRPr="00CB4B93">
              <w:rPr>
                <w:rFonts w:ascii="Times New Roman" w:hAnsi="Times New Roman" w:hint="eastAsia"/>
                <w:sz w:val="20"/>
                <w:szCs w:val="20"/>
                <w:lang w:val="en-GB"/>
              </w:rPr>
              <w:t xml:space="preserve"> </w:t>
            </w:r>
            <w:r w:rsidRPr="00CB4B93">
              <w:rPr>
                <w:rFonts w:ascii="Times New Roman" w:hAnsi="Times New Roman"/>
                <w:sz w:val="20"/>
                <w:szCs w:val="20"/>
                <w:lang w:val="en-GB"/>
              </w:rPr>
              <w:t xml:space="preserve">or SPS PDSCH releases </w:t>
            </w:r>
            <w:r w:rsidRPr="00CB4B93">
              <w:rPr>
                <w:rFonts w:ascii="Times New Roman" w:hAnsi="Times New Roman" w:hint="eastAsia"/>
                <w:sz w:val="20"/>
                <w:szCs w:val="20"/>
                <w:lang w:val="en-GB"/>
              </w:rPr>
              <w:t>according to the following pseudo</w:t>
            </w:r>
            <w:r w:rsidRPr="00CB4B93">
              <w:rPr>
                <w:rFonts w:ascii="Times New Roman" w:hAnsi="Times New Roman"/>
                <w:sz w:val="20"/>
                <w:szCs w:val="20"/>
                <w:lang w:val="en-GB"/>
              </w:rPr>
              <w:t>-</w:t>
            </w:r>
            <w:r w:rsidRPr="00CB4B93">
              <w:rPr>
                <w:rFonts w:ascii="Times New Roman" w:hAnsi="Times New Roman" w:hint="eastAsia"/>
                <w:sz w:val="20"/>
                <w:szCs w:val="20"/>
                <w:lang w:val="en-GB"/>
              </w:rPr>
              <w:t xml:space="preserve">code. </w:t>
            </w:r>
          </w:p>
          <w:p w14:paraId="71FEBD34" w14:textId="62DD9748" w:rsidR="00B96E77" w:rsidRPr="00CB4B93" w:rsidRDefault="00B96E77" w:rsidP="00B96E77">
            <w:pPr>
              <w:spacing w:after="180"/>
              <w:rPr>
                <w:rFonts w:ascii="Times New Roman" w:hAnsi="Times New Roman"/>
                <w:sz w:val="20"/>
                <w:szCs w:val="20"/>
                <w:lang w:val="en-GB"/>
              </w:rPr>
            </w:pPr>
            <w:r w:rsidRPr="00CB4B93">
              <w:rPr>
                <w:rFonts w:ascii="Times New Roman" w:hAnsi="Times New Roman"/>
                <w:sz w:val="20"/>
                <w:szCs w:val="20"/>
                <w:lang w:val="en-GB"/>
              </w:rPr>
              <w:t>…</w:t>
            </w:r>
          </w:p>
          <w:p w14:paraId="4403DA30" w14:textId="6C6FFEE9" w:rsidR="0017479E" w:rsidRPr="00CB4B93" w:rsidRDefault="0017479E" w:rsidP="0017479E">
            <w:pPr>
              <w:rPr>
                <w:rFonts w:ascii="Times New Roman" w:hAnsi="Times New Roman" w:cs="Times New Roman"/>
                <w:sz w:val="20"/>
                <w:szCs w:val="20"/>
              </w:rPr>
            </w:pPr>
            <w:r w:rsidRPr="00CB4B93">
              <w:rPr>
                <w:rFonts w:ascii="Times New Roman" w:hAnsi="Times New Roman" w:cs="Times New Roman"/>
                <w:sz w:val="20"/>
                <w:szCs w:val="20"/>
              </w:rPr>
              <w:t xml:space="preserve">Set </w:t>
            </w:r>
            <w:r w:rsidRPr="00CB4B93">
              <w:rPr>
                <w:rFonts w:ascii="Times New Roman" w:hAnsi="Times New Roman" w:cs="Times New Roman"/>
                <w:noProof/>
                <w:position w:val="-10"/>
                <w:sz w:val="20"/>
                <w:szCs w:val="20"/>
              </w:rPr>
              <w:drawing>
                <wp:inline distT="0" distB="0" distL="0" distR="0" wp14:anchorId="47B91A95" wp14:editId="2E3A0358">
                  <wp:extent cx="276860" cy="180340"/>
                  <wp:effectExtent l="0" t="0" r="889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rsidRPr="00CB4B93">
              <w:rPr>
                <w:rFonts w:ascii="Times New Roman" w:hAnsi="Times New Roman" w:cs="Times New Roman"/>
                <w:sz w:val="20"/>
                <w:szCs w:val="20"/>
              </w:rPr>
              <w:t xml:space="preserve"> - index of occasion for candidate PDSCH reception or SPS PDSCH release</w:t>
            </w:r>
          </w:p>
          <w:p w14:paraId="62D63F99" w14:textId="1059C3B9" w:rsidR="0017479E" w:rsidRPr="00CB4B93" w:rsidRDefault="0017479E" w:rsidP="0017479E">
            <w:pPr>
              <w:rPr>
                <w:rFonts w:ascii="Times New Roman" w:hAnsi="Times New Roman" w:cs="Times New Roman"/>
                <w:sz w:val="20"/>
                <w:szCs w:val="20"/>
              </w:rPr>
            </w:pPr>
            <w:r w:rsidRPr="00CB4B93">
              <w:rPr>
                <w:rFonts w:ascii="Times New Roman" w:hAnsi="Times New Roman" w:cs="Times New Roman"/>
                <w:sz w:val="20"/>
                <w:szCs w:val="20"/>
              </w:rPr>
              <w:t xml:space="preserve">Set </w:t>
            </w:r>
            <w:r w:rsidRPr="00CB4B93">
              <w:rPr>
                <w:rFonts w:ascii="Times New Roman" w:hAnsi="Times New Roman" w:cs="Times New Roman"/>
                <w:noProof/>
                <w:position w:val="-6"/>
                <w:sz w:val="20"/>
                <w:szCs w:val="20"/>
              </w:rPr>
              <w:drawing>
                <wp:inline distT="0" distB="0" distL="0" distR="0" wp14:anchorId="233D94BB" wp14:editId="0121FFAA">
                  <wp:extent cx="353060" cy="159385"/>
                  <wp:effectExtent l="0" t="0" r="889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3060" cy="159385"/>
                          </a:xfrm>
                          <a:prstGeom prst="rect">
                            <a:avLst/>
                          </a:prstGeom>
                          <a:noFill/>
                          <a:ln>
                            <a:noFill/>
                          </a:ln>
                        </pic:spPr>
                      </pic:pic>
                    </a:graphicData>
                  </a:graphic>
                </wp:inline>
              </w:drawing>
            </w:r>
          </w:p>
          <w:p w14:paraId="5052BA74" w14:textId="4859B20E" w:rsidR="0017479E" w:rsidRPr="00CB4B93" w:rsidRDefault="0017479E" w:rsidP="0017479E">
            <w:pPr>
              <w:rPr>
                <w:rFonts w:ascii="Times New Roman" w:hAnsi="Times New Roman" w:cs="Times New Roman"/>
                <w:sz w:val="20"/>
                <w:szCs w:val="20"/>
              </w:rPr>
            </w:pPr>
            <w:r w:rsidRPr="00CB4B93">
              <w:rPr>
                <w:rFonts w:ascii="Times New Roman" w:hAnsi="Times New Roman" w:cs="Times New Roman"/>
                <w:sz w:val="20"/>
                <w:szCs w:val="20"/>
              </w:rPr>
              <w:t xml:space="preserve">Set </w:t>
            </w:r>
            <w:r w:rsidRPr="00CB4B93">
              <w:rPr>
                <w:rFonts w:ascii="Times New Roman" w:hAnsi="Times New Roman" w:cs="Times New Roman"/>
                <w:noProof/>
                <w:position w:val="-12"/>
                <w:sz w:val="20"/>
                <w:szCs w:val="20"/>
              </w:rPr>
              <w:drawing>
                <wp:inline distT="0" distB="0" distL="0" distR="0" wp14:anchorId="0C7F922B" wp14:editId="723DCFCC">
                  <wp:extent cx="561340" cy="21463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61340" cy="214630"/>
                          </a:xfrm>
                          <a:prstGeom prst="rect">
                            <a:avLst/>
                          </a:prstGeom>
                          <a:noFill/>
                          <a:ln>
                            <a:noFill/>
                          </a:ln>
                        </pic:spPr>
                      </pic:pic>
                    </a:graphicData>
                  </a:graphic>
                </wp:inline>
              </w:drawing>
            </w:r>
          </w:p>
          <w:p w14:paraId="10C7E73C" w14:textId="28B4788F" w:rsidR="0017479E" w:rsidRPr="00CB4B93" w:rsidRDefault="0017479E" w:rsidP="0017479E">
            <w:pPr>
              <w:rPr>
                <w:rFonts w:ascii="Times New Roman" w:hAnsi="Times New Roman" w:cs="Times New Roman"/>
                <w:sz w:val="20"/>
                <w:szCs w:val="20"/>
              </w:rPr>
            </w:pPr>
            <w:r w:rsidRPr="00CB4B93">
              <w:rPr>
                <w:rFonts w:ascii="Times New Roman" w:hAnsi="Times New Roman" w:cs="Times New Roman"/>
                <w:sz w:val="20"/>
                <w:szCs w:val="20"/>
              </w:rPr>
              <w:t xml:space="preserve">Set </w:t>
            </w:r>
            <w:r w:rsidRPr="00CB4B93">
              <w:rPr>
                <w:rFonts w:ascii="Times New Roman" w:hAnsi="Times New Roman" w:cs="Times New Roman"/>
                <w:noProof/>
                <w:position w:val="-10"/>
                <w:sz w:val="20"/>
                <w:szCs w:val="20"/>
              </w:rPr>
              <w:drawing>
                <wp:inline distT="0" distB="0" distL="0" distR="0" wp14:anchorId="151732FF" wp14:editId="1E54725F">
                  <wp:extent cx="276860" cy="180340"/>
                  <wp:effectExtent l="0" t="0" r="889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rsidRPr="00CB4B93">
              <w:rPr>
                <w:rFonts w:ascii="Times New Roman" w:hAnsi="Times New Roman" w:cs="Times New Roman"/>
                <w:sz w:val="20"/>
                <w:szCs w:val="20"/>
              </w:rPr>
              <w:t xml:space="preserve"> to the cardinality of set </w:t>
            </w:r>
            <w:r w:rsidRPr="00CB4B93">
              <w:rPr>
                <w:rFonts w:ascii="Times New Roman" w:hAnsi="Times New Roman" w:cs="Times New Roman"/>
                <w:noProof/>
                <w:position w:val="-10"/>
                <w:sz w:val="20"/>
                <w:szCs w:val="20"/>
              </w:rPr>
              <w:drawing>
                <wp:inline distT="0" distB="0" distL="0" distR="0" wp14:anchorId="360C1D08" wp14:editId="1BA145BE">
                  <wp:extent cx="180340" cy="18034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p>
          <w:p w14:paraId="5FFE9C45" w14:textId="7447BD69" w:rsidR="0017479E" w:rsidRPr="00CB4B93" w:rsidRDefault="0017479E" w:rsidP="0017479E">
            <w:pPr>
              <w:rPr>
                <w:rFonts w:ascii="Times New Roman" w:hAnsi="Times New Roman" w:cs="Times New Roman"/>
                <w:sz w:val="20"/>
                <w:szCs w:val="20"/>
              </w:rPr>
            </w:pPr>
            <w:r w:rsidRPr="00CB4B93">
              <w:rPr>
                <w:rFonts w:ascii="Times New Roman" w:hAnsi="Times New Roman" w:cs="Times New Roman"/>
                <w:sz w:val="20"/>
                <w:szCs w:val="20"/>
              </w:rPr>
              <w:lastRenderedPageBreak/>
              <w:t xml:space="preserve">Set </w:t>
            </w:r>
            <w:r w:rsidRPr="00CB4B93">
              <w:rPr>
                <w:rFonts w:ascii="Times New Roman" w:hAnsi="Times New Roman" w:cs="Times New Roman"/>
                <w:i/>
                <w:sz w:val="20"/>
                <w:szCs w:val="20"/>
              </w:rPr>
              <w:t>k</w:t>
            </w:r>
            <w:r w:rsidRPr="00CB4B93">
              <w:rPr>
                <w:rFonts w:ascii="Times New Roman" w:hAnsi="Times New Roman" w:cs="Times New Roman"/>
                <w:sz w:val="20"/>
                <w:szCs w:val="20"/>
              </w:rPr>
              <w:t xml:space="preserve"> =0 – index of slot timing values </w:t>
            </w:r>
            <w:r w:rsidRPr="00CB4B93">
              <w:rPr>
                <w:rFonts w:ascii="Times New Roman" w:hAnsi="Times New Roman" w:cs="Times New Roman"/>
                <w:noProof/>
                <w:position w:val="-12"/>
                <w:sz w:val="20"/>
                <w:szCs w:val="20"/>
              </w:rPr>
              <w:drawing>
                <wp:inline distT="0" distB="0" distL="0" distR="0" wp14:anchorId="09C27ED2" wp14:editId="66D709B6">
                  <wp:extent cx="200660" cy="180340"/>
                  <wp:effectExtent l="0" t="0" r="889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00660" cy="180340"/>
                          </a:xfrm>
                          <a:prstGeom prst="rect">
                            <a:avLst/>
                          </a:prstGeom>
                          <a:noFill/>
                          <a:ln>
                            <a:noFill/>
                          </a:ln>
                        </pic:spPr>
                      </pic:pic>
                    </a:graphicData>
                  </a:graphic>
                </wp:inline>
              </w:drawing>
            </w:r>
            <w:r w:rsidRPr="00CB4B93">
              <w:rPr>
                <w:rFonts w:ascii="Times New Roman" w:hAnsi="Times New Roman" w:cs="Times New Roman"/>
                <w:sz w:val="20"/>
                <w:szCs w:val="20"/>
              </w:rPr>
              <w:t xml:space="preserve">, in descending order of the slot timing values, in set </w:t>
            </w:r>
            <w:r w:rsidRPr="00CB4B93">
              <w:rPr>
                <w:rFonts w:ascii="Times New Roman" w:hAnsi="Times New Roman" w:cs="Times New Roman"/>
                <w:noProof/>
                <w:position w:val="-10"/>
                <w:sz w:val="20"/>
                <w:szCs w:val="20"/>
              </w:rPr>
              <w:drawing>
                <wp:inline distT="0" distB="0" distL="0" distR="0" wp14:anchorId="0587F9A3" wp14:editId="7DCF48E0">
                  <wp:extent cx="180340" cy="18034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CB4B93">
              <w:rPr>
                <w:rFonts w:ascii="Times New Roman" w:hAnsi="Times New Roman" w:cs="Times New Roman"/>
                <w:sz w:val="20"/>
                <w:szCs w:val="20"/>
              </w:rPr>
              <w:t xml:space="preserve"> for serving cell </w:t>
            </w:r>
            <w:r w:rsidRPr="00CB4B93">
              <w:rPr>
                <w:rFonts w:ascii="Times New Roman" w:hAnsi="Times New Roman" w:cs="Times New Roman"/>
                <w:noProof/>
                <w:position w:val="-6"/>
                <w:sz w:val="20"/>
                <w:szCs w:val="20"/>
              </w:rPr>
              <w:drawing>
                <wp:inline distT="0" distB="0" distL="0" distR="0" wp14:anchorId="4C80904C" wp14:editId="2BF62B00">
                  <wp:extent cx="97155" cy="18034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p w14:paraId="05ED32A4" w14:textId="18D675F7" w:rsidR="00024EAF" w:rsidRPr="00CB4B93" w:rsidRDefault="00024EAF" w:rsidP="0017479E">
            <w:pPr>
              <w:rPr>
                <w:rFonts w:ascii="Times New Roman" w:hAnsi="Times New Roman" w:cs="Times New Roman"/>
                <w:color w:val="0070C0"/>
                <w:sz w:val="20"/>
                <w:szCs w:val="20"/>
              </w:rPr>
            </w:pPr>
            <w:r w:rsidRPr="00CB4B93">
              <w:rPr>
                <w:rFonts w:ascii="Times New Roman" w:hAnsi="Times New Roman" w:cs="Times New Roman"/>
                <w:color w:val="0070C0"/>
                <w:sz w:val="20"/>
                <w:szCs w:val="20"/>
              </w:rPr>
              <w:t xml:space="preserve">Partition </w:t>
            </w:r>
            <w:r w:rsidR="00B875F8" w:rsidRPr="00CB4B93">
              <w:rPr>
                <w:rFonts w:ascii="Times New Roman" w:hAnsi="Times New Roman" w:cs="Times New Roman"/>
                <w:color w:val="0070C0"/>
                <w:sz w:val="20"/>
                <w:szCs w:val="20"/>
              </w:rPr>
              <w:t xml:space="preserve">symbols of a DL slot </w:t>
            </w:r>
            <w:r w:rsidRPr="00CB4B93">
              <w:rPr>
                <w:rFonts w:ascii="Times New Roman" w:hAnsi="Times New Roman" w:cs="Times New Roman"/>
                <w:color w:val="0070C0"/>
                <w:sz w:val="20"/>
                <w:szCs w:val="20"/>
              </w:rPr>
              <w:t xml:space="preserve">into </w:t>
            </w:r>
            <m:oMath>
              <m:d>
                <m:dPr>
                  <m:begChr m:val="⌈"/>
                  <m:endChr m:val="⌉"/>
                  <m:ctrlPr>
                    <w:rPr>
                      <w:rFonts w:ascii="Cambria Math" w:hAnsi="Cambria Math" w:cs="Times New Roman"/>
                      <w:i/>
                      <w:color w:val="0070C0"/>
                      <w:sz w:val="20"/>
                      <w:szCs w:val="20"/>
                    </w:rPr>
                  </m:ctrlPr>
                </m:dPr>
                <m:e>
                  <m:f>
                    <m:fPr>
                      <m:ctrlPr>
                        <w:rPr>
                          <w:rFonts w:ascii="Cambria Math" w:hAnsi="Cambria Math" w:cs="Times New Roman"/>
                          <w:i/>
                          <w:color w:val="0070C0"/>
                          <w:sz w:val="20"/>
                          <w:szCs w:val="20"/>
                        </w:rPr>
                      </m:ctrlPr>
                    </m:fPr>
                    <m:num>
                      <m:r>
                        <w:rPr>
                          <w:rFonts w:ascii="Cambria Math" w:hAnsi="Cambria Math" w:cs="Times New Roman"/>
                          <w:color w:val="0070C0"/>
                          <w:sz w:val="20"/>
                          <w:szCs w:val="20"/>
                        </w:rPr>
                        <m:t>1</m:t>
                      </m:r>
                    </m:num>
                    <m:den>
                      <m:f>
                        <m:fPr>
                          <m:ctrlPr>
                            <w:rPr>
                              <w:rFonts w:ascii="Cambria Math" w:hAnsi="Cambria Math" w:cs="Times New Roman"/>
                              <w:i/>
                              <w:color w:val="0070C0"/>
                              <w:sz w:val="20"/>
                              <w:szCs w:val="20"/>
                              <w:lang w:val="x-none"/>
                            </w:rPr>
                          </m:ctrlPr>
                        </m:fPr>
                        <m:num>
                          <m:d>
                            <m:dPr>
                              <m:ctrlPr>
                                <w:rPr>
                                  <w:rFonts w:ascii="Cambria Math" w:hAnsi="Cambria Math" w:cs="Times New Roman"/>
                                  <w:i/>
                                  <w:color w:val="0070C0"/>
                                  <w:sz w:val="20"/>
                                  <w:szCs w:val="20"/>
                                  <w:lang w:val="x-none"/>
                                </w:rPr>
                              </m:ctrlPr>
                            </m:dPr>
                            <m:e>
                              <m:sSup>
                                <m:sSupPr>
                                  <m:ctrlPr>
                                    <w:rPr>
                                      <w:rFonts w:ascii="Cambria Math" w:hAnsi="Cambria Math" w:cs="Times New Roman"/>
                                      <w:i/>
                                      <w:color w:val="0070C0"/>
                                      <w:sz w:val="20"/>
                                      <w:szCs w:val="20"/>
                                    </w:rPr>
                                  </m:ctrlPr>
                                </m:sSupPr>
                                <m:e>
                                  <m:r>
                                    <w:rPr>
                                      <w:rFonts w:ascii="Cambria Math" w:hAnsi="Cambria Math" w:cs="Times New Roman"/>
                                      <w:color w:val="0070C0"/>
                                      <w:sz w:val="20"/>
                                      <w:szCs w:val="20"/>
                                    </w:rPr>
                                    <m:t>2</m:t>
                                  </m:r>
                                </m:e>
                                <m:sup>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μ</m:t>
                                      </m:r>
                                    </m:e>
                                    <m:sub>
                                      <m:r>
                                        <w:rPr>
                                          <w:rFonts w:ascii="Cambria Math" w:hAnsi="Cambria Math" w:cs="Times New Roman"/>
                                          <w:color w:val="0070C0"/>
                                          <w:sz w:val="20"/>
                                          <w:szCs w:val="20"/>
                                        </w:rPr>
                                        <m:t>DL</m:t>
                                      </m:r>
                                    </m:sub>
                                  </m:sSub>
                                  <m:r>
                                    <w:rPr>
                                      <w:rFonts w:ascii="Cambria Math" w:hAnsi="Cambria Math" w:cs="Times New Roman"/>
                                      <w:color w:val="0070C0"/>
                                      <w:sz w:val="20"/>
                                      <w:szCs w:val="20"/>
                                    </w:rPr>
                                    <m:t>-</m:t>
                                  </m:r>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μ</m:t>
                                      </m:r>
                                    </m:e>
                                    <m:sub>
                                      <m:r>
                                        <w:rPr>
                                          <w:rFonts w:ascii="Cambria Math" w:hAnsi="Cambria Math" w:cs="Times New Roman"/>
                                          <w:color w:val="0070C0"/>
                                          <w:sz w:val="20"/>
                                          <w:szCs w:val="20"/>
                                        </w:rPr>
                                        <m:t>UL</m:t>
                                      </m:r>
                                    </m:sub>
                                  </m:sSub>
                                </m:sup>
                              </m:sSup>
                            </m:e>
                          </m:d>
                        </m:num>
                        <m:den>
                          <m:r>
                            <w:rPr>
                              <w:rFonts w:ascii="Cambria Math" w:hAnsi="Cambria Math" w:cs="Times New Roman"/>
                              <w:color w:val="0070C0"/>
                              <w:sz w:val="20"/>
                              <w:szCs w:val="20"/>
                              <w:lang w:val="x-none"/>
                            </w:rPr>
                            <m:t>N</m:t>
                          </m:r>
                        </m:den>
                      </m:f>
                      <m:r>
                        <w:rPr>
                          <w:rFonts w:ascii="Cambria Math" w:hAnsi="Cambria Math" w:cs="Times New Roman"/>
                          <w:color w:val="0070C0"/>
                          <w:sz w:val="20"/>
                          <w:szCs w:val="20"/>
                          <w:lang w:val="x-none"/>
                        </w:rPr>
                        <m:t xml:space="preserve"> ∙ </m:t>
                      </m:r>
                      <m:r>
                        <m:rPr>
                          <m:sty m:val="p"/>
                        </m:rPr>
                        <w:rPr>
                          <w:rFonts w:ascii="Cambria Math" w:hAnsi="Cambria Math" w:cs="Times New Roman"/>
                          <w:color w:val="0070C0"/>
                          <w:sz w:val="20"/>
                          <w:szCs w:val="20"/>
                          <w:lang w:val="x-none"/>
                        </w:rPr>
                        <m:t>max⁡</m:t>
                      </m:r>
                      <m:r>
                        <w:rPr>
                          <w:rFonts w:ascii="Cambria Math" w:hAnsi="Cambria Math" w:cs="Times New Roman"/>
                          <w:color w:val="0070C0"/>
                          <w:sz w:val="20"/>
                          <w:szCs w:val="20"/>
                          <w:lang w:val="x-none"/>
                        </w:rPr>
                        <m:t>(</m:t>
                      </m:r>
                      <m:sSup>
                        <m:sSupPr>
                          <m:ctrlPr>
                            <w:rPr>
                              <w:rFonts w:ascii="Cambria Math" w:hAnsi="Cambria Math" w:cs="Times New Roman"/>
                              <w:i/>
                              <w:color w:val="0070C0"/>
                              <w:sz w:val="20"/>
                              <w:szCs w:val="20"/>
                            </w:rPr>
                          </m:ctrlPr>
                        </m:sSupPr>
                        <m:e>
                          <m:r>
                            <w:rPr>
                              <w:rFonts w:ascii="Cambria Math" w:hAnsi="Cambria Math" w:cs="Times New Roman"/>
                              <w:color w:val="0070C0"/>
                              <w:sz w:val="20"/>
                              <w:szCs w:val="20"/>
                            </w:rPr>
                            <m:t>2</m:t>
                          </m:r>
                        </m:e>
                        <m:sup>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μ</m:t>
                              </m:r>
                            </m:e>
                            <m:sub>
                              <m:r>
                                <w:rPr>
                                  <w:rFonts w:ascii="Cambria Math" w:hAnsi="Cambria Math" w:cs="Times New Roman"/>
                                  <w:color w:val="0070C0"/>
                                  <w:sz w:val="20"/>
                                  <w:szCs w:val="20"/>
                                </w:rPr>
                                <m:t>UL</m:t>
                              </m:r>
                            </m:sub>
                          </m:sSub>
                          <m:r>
                            <w:rPr>
                              <w:rFonts w:ascii="Cambria Math" w:hAnsi="Cambria Math" w:cs="Times New Roman"/>
                              <w:color w:val="0070C0"/>
                              <w:sz w:val="20"/>
                              <w:szCs w:val="20"/>
                            </w:rPr>
                            <m:t>-</m:t>
                          </m:r>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μ</m:t>
                              </m:r>
                            </m:e>
                            <m:sub>
                              <m:r>
                                <w:rPr>
                                  <w:rFonts w:ascii="Cambria Math" w:hAnsi="Cambria Math" w:cs="Times New Roman"/>
                                  <w:color w:val="0070C0"/>
                                  <w:sz w:val="20"/>
                                  <w:szCs w:val="20"/>
                                </w:rPr>
                                <m:t>DL</m:t>
                              </m:r>
                            </m:sub>
                          </m:sSub>
                        </m:sup>
                      </m:sSup>
                      <m:r>
                        <w:rPr>
                          <w:rFonts w:ascii="Cambria Math" w:hAnsi="Cambria Math" w:cs="Times New Roman"/>
                          <w:color w:val="0070C0"/>
                          <w:sz w:val="20"/>
                          <w:szCs w:val="20"/>
                          <w:lang w:val="x-none"/>
                        </w:rPr>
                        <m:t>,1)</m:t>
                      </m:r>
                    </m:den>
                  </m:f>
                </m:e>
              </m:d>
            </m:oMath>
            <w:r w:rsidRPr="00CB4B93">
              <w:rPr>
                <w:rFonts w:ascii="Times New Roman" w:hAnsi="Times New Roman" w:cs="Times New Roman"/>
                <w:color w:val="0070C0"/>
                <w:sz w:val="20"/>
                <w:szCs w:val="20"/>
              </w:rPr>
              <w:t xml:space="preserve"> </w:t>
            </w:r>
            <w:r w:rsidR="00B875F8" w:rsidRPr="00CB4B93">
              <w:rPr>
                <w:rFonts w:ascii="Times New Roman" w:hAnsi="Times New Roman" w:cs="Times New Roman"/>
                <w:color w:val="0070C0"/>
                <w:sz w:val="20"/>
                <w:szCs w:val="20"/>
              </w:rPr>
              <w:t xml:space="preserve">equally </w:t>
            </w:r>
            <w:r w:rsidRPr="00CB4B93">
              <w:rPr>
                <w:rFonts w:ascii="Times New Roman" w:hAnsi="Times New Roman" w:cs="Times New Roman"/>
                <w:color w:val="0070C0"/>
                <w:sz w:val="20"/>
                <w:szCs w:val="20"/>
              </w:rPr>
              <w:t>non-overlapped subsets</w:t>
            </w:r>
            <w:r w:rsidR="00827912" w:rsidRPr="00CB4B93">
              <w:rPr>
                <w:rFonts w:ascii="Times New Roman" w:hAnsi="Times New Roman" w:cs="Times New Roman"/>
                <w:color w:val="0070C0"/>
                <w:sz w:val="20"/>
                <w:szCs w:val="20"/>
              </w:rPr>
              <w:t xml:space="preserve"> of DL symbols</w:t>
            </w:r>
            <w:r w:rsidR="00B875F8" w:rsidRPr="00CB4B93">
              <w:rPr>
                <w:rFonts w:ascii="Times New Roman" w:hAnsi="Times New Roman" w:cs="Times New Roman"/>
                <w:color w:val="0070C0"/>
                <w:sz w:val="20"/>
                <w:szCs w:val="20"/>
              </w:rPr>
              <w:t xml:space="preserve">, indexed by </w:t>
            </w:r>
            <m:oMath>
              <m:r>
                <w:rPr>
                  <w:rFonts w:ascii="Cambria Math" w:hAnsi="Cambria Math" w:cs="Times New Roman"/>
                  <w:color w:val="0070C0"/>
                  <w:sz w:val="20"/>
                  <w:szCs w:val="20"/>
                </w:rPr>
                <m:t>l=0,1,…,</m:t>
              </m:r>
              <m:d>
                <m:dPr>
                  <m:begChr m:val="⌈"/>
                  <m:endChr m:val="⌉"/>
                  <m:ctrlPr>
                    <w:rPr>
                      <w:rFonts w:ascii="Cambria Math" w:hAnsi="Cambria Math" w:cs="Times New Roman"/>
                      <w:i/>
                      <w:color w:val="0070C0"/>
                      <w:sz w:val="20"/>
                      <w:szCs w:val="20"/>
                    </w:rPr>
                  </m:ctrlPr>
                </m:dPr>
                <m:e>
                  <m:f>
                    <m:fPr>
                      <m:ctrlPr>
                        <w:rPr>
                          <w:rFonts w:ascii="Cambria Math" w:hAnsi="Cambria Math" w:cs="Times New Roman"/>
                          <w:i/>
                          <w:color w:val="0070C0"/>
                          <w:sz w:val="20"/>
                          <w:szCs w:val="20"/>
                        </w:rPr>
                      </m:ctrlPr>
                    </m:fPr>
                    <m:num>
                      <m:r>
                        <w:rPr>
                          <w:rFonts w:ascii="Cambria Math" w:hAnsi="Cambria Math" w:cs="Times New Roman"/>
                          <w:color w:val="0070C0"/>
                          <w:sz w:val="20"/>
                          <w:szCs w:val="20"/>
                        </w:rPr>
                        <m:t>1</m:t>
                      </m:r>
                    </m:num>
                    <m:den>
                      <m:f>
                        <m:fPr>
                          <m:ctrlPr>
                            <w:rPr>
                              <w:rFonts w:ascii="Cambria Math" w:hAnsi="Cambria Math" w:cs="Times New Roman"/>
                              <w:i/>
                              <w:color w:val="0070C0"/>
                              <w:sz w:val="20"/>
                              <w:szCs w:val="20"/>
                              <w:lang w:val="x-none"/>
                            </w:rPr>
                          </m:ctrlPr>
                        </m:fPr>
                        <m:num>
                          <m:d>
                            <m:dPr>
                              <m:ctrlPr>
                                <w:rPr>
                                  <w:rFonts w:ascii="Cambria Math" w:hAnsi="Cambria Math" w:cs="Times New Roman"/>
                                  <w:i/>
                                  <w:color w:val="0070C0"/>
                                  <w:sz w:val="20"/>
                                  <w:szCs w:val="20"/>
                                  <w:lang w:val="x-none"/>
                                </w:rPr>
                              </m:ctrlPr>
                            </m:dPr>
                            <m:e>
                              <m:sSup>
                                <m:sSupPr>
                                  <m:ctrlPr>
                                    <w:rPr>
                                      <w:rFonts w:ascii="Cambria Math" w:hAnsi="Cambria Math" w:cs="Times New Roman"/>
                                      <w:i/>
                                      <w:color w:val="0070C0"/>
                                      <w:sz w:val="20"/>
                                      <w:szCs w:val="20"/>
                                    </w:rPr>
                                  </m:ctrlPr>
                                </m:sSupPr>
                                <m:e>
                                  <m:r>
                                    <w:rPr>
                                      <w:rFonts w:ascii="Cambria Math" w:hAnsi="Cambria Math" w:cs="Times New Roman"/>
                                      <w:color w:val="0070C0"/>
                                      <w:sz w:val="20"/>
                                      <w:szCs w:val="20"/>
                                    </w:rPr>
                                    <m:t>2</m:t>
                                  </m:r>
                                </m:e>
                                <m:sup>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μ</m:t>
                                      </m:r>
                                    </m:e>
                                    <m:sub>
                                      <m:r>
                                        <w:rPr>
                                          <w:rFonts w:ascii="Cambria Math" w:hAnsi="Cambria Math" w:cs="Times New Roman"/>
                                          <w:color w:val="0070C0"/>
                                          <w:sz w:val="20"/>
                                          <w:szCs w:val="20"/>
                                        </w:rPr>
                                        <m:t>DL</m:t>
                                      </m:r>
                                    </m:sub>
                                  </m:sSub>
                                  <m:r>
                                    <w:rPr>
                                      <w:rFonts w:ascii="Cambria Math" w:hAnsi="Cambria Math" w:cs="Times New Roman"/>
                                      <w:color w:val="0070C0"/>
                                      <w:sz w:val="20"/>
                                      <w:szCs w:val="20"/>
                                    </w:rPr>
                                    <m:t>-</m:t>
                                  </m:r>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μ</m:t>
                                      </m:r>
                                    </m:e>
                                    <m:sub>
                                      <m:r>
                                        <w:rPr>
                                          <w:rFonts w:ascii="Cambria Math" w:hAnsi="Cambria Math" w:cs="Times New Roman"/>
                                          <w:color w:val="0070C0"/>
                                          <w:sz w:val="20"/>
                                          <w:szCs w:val="20"/>
                                        </w:rPr>
                                        <m:t>UL</m:t>
                                      </m:r>
                                    </m:sub>
                                  </m:sSub>
                                </m:sup>
                              </m:sSup>
                            </m:e>
                          </m:d>
                        </m:num>
                        <m:den>
                          <m:r>
                            <w:rPr>
                              <w:rFonts w:ascii="Cambria Math" w:hAnsi="Cambria Math" w:cs="Times New Roman"/>
                              <w:color w:val="0070C0"/>
                              <w:sz w:val="20"/>
                              <w:szCs w:val="20"/>
                              <w:lang w:val="x-none"/>
                            </w:rPr>
                            <m:t>N</m:t>
                          </m:r>
                        </m:den>
                      </m:f>
                      <m:r>
                        <w:rPr>
                          <w:rFonts w:ascii="Cambria Math" w:hAnsi="Cambria Math" w:cs="Times New Roman"/>
                          <w:color w:val="0070C0"/>
                          <w:sz w:val="20"/>
                          <w:szCs w:val="20"/>
                          <w:lang w:val="x-none"/>
                        </w:rPr>
                        <m:t xml:space="preserve"> ∙ </m:t>
                      </m:r>
                      <m:r>
                        <m:rPr>
                          <m:sty m:val="p"/>
                        </m:rPr>
                        <w:rPr>
                          <w:rFonts w:ascii="Cambria Math" w:hAnsi="Cambria Math" w:cs="Times New Roman"/>
                          <w:color w:val="0070C0"/>
                          <w:sz w:val="20"/>
                          <w:szCs w:val="20"/>
                          <w:lang w:val="x-none"/>
                        </w:rPr>
                        <m:t>max⁡</m:t>
                      </m:r>
                      <m:r>
                        <w:rPr>
                          <w:rFonts w:ascii="Cambria Math" w:hAnsi="Cambria Math" w:cs="Times New Roman"/>
                          <w:color w:val="0070C0"/>
                          <w:sz w:val="20"/>
                          <w:szCs w:val="20"/>
                          <w:lang w:val="x-none"/>
                        </w:rPr>
                        <m:t>(</m:t>
                      </m:r>
                      <m:sSup>
                        <m:sSupPr>
                          <m:ctrlPr>
                            <w:rPr>
                              <w:rFonts w:ascii="Cambria Math" w:hAnsi="Cambria Math" w:cs="Times New Roman"/>
                              <w:i/>
                              <w:color w:val="0070C0"/>
                              <w:sz w:val="20"/>
                              <w:szCs w:val="20"/>
                            </w:rPr>
                          </m:ctrlPr>
                        </m:sSupPr>
                        <m:e>
                          <m:r>
                            <w:rPr>
                              <w:rFonts w:ascii="Cambria Math" w:hAnsi="Cambria Math" w:cs="Times New Roman"/>
                              <w:color w:val="0070C0"/>
                              <w:sz w:val="20"/>
                              <w:szCs w:val="20"/>
                            </w:rPr>
                            <m:t>2</m:t>
                          </m:r>
                        </m:e>
                        <m:sup>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μ</m:t>
                              </m:r>
                            </m:e>
                            <m:sub>
                              <m:r>
                                <w:rPr>
                                  <w:rFonts w:ascii="Cambria Math" w:hAnsi="Cambria Math" w:cs="Times New Roman"/>
                                  <w:color w:val="0070C0"/>
                                  <w:sz w:val="20"/>
                                  <w:szCs w:val="20"/>
                                </w:rPr>
                                <m:t>UL</m:t>
                              </m:r>
                            </m:sub>
                          </m:sSub>
                          <m:r>
                            <w:rPr>
                              <w:rFonts w:ascii="Cambria Math" w:hAnsi="Cambria Math" w:cs="Times New Roman"/>
                              <w:color w:val="0070C0"/>
                              <w:sz w:val="20"/>
                              <w:szCs w:val="20"/>
                            </w:rPr>
                            <m:t>-</m:t>
                          </m:r>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μ</m:t>
                              </m:r>
                            </m:e>
                            <m:sub>
                              <m:r>
                                <w:rPr>
                                  <w:rFonts w:ascii="Cambria Math" w:hAnsi="Cambria Math" w:cs="Times New Roman"/>
                                  <w:color w:val="0070C0"/>
                                  <w:sz w:val="20"/>
                                  <w:szCs w:val="20"/>
                                </w:rPr>
                                <m:t>DL</m:t>
                              </m:r>
                            </m:sub>
                          </m:sSub>
                        </m:sup>
                      </m:sSup>
                      <m:r>
                        <w:rPr>
                          <w:rFonts w:ascii="Cambria Math" w:hAnsi="Cambria Math" w:cs="Times New Roman"/>
                          <w:color w:val="0070C0"/>
                          <w:sz w:val="20"/>
                          <w:szCs w:val="20"/>
                          <w:lang w:val="x-none"/>
                        </w:rPr>
                        <m:t>,1)</m:t>
                      </m:r>
                    </m:den>
                  </m:f>
                </m:e>
              </m:d>
              <m:r>
                <w:rPr>
                  <w:rFonts w:ascii="Cambria Math" w:hAnsi="Cambria Math" w:cs="Times New Roman"/>
                  <w:color w:val="0070C0"/>
                  <w:sz w:val="20"/>
                  <w:szCs w:val="20"/>
                </w:rPr>
                <m:t>-1.</m:t>
              </m:r>
            </m:oMath>
            <w:r w:rsidR="00B875F8" w:rsidRPr="00CB4B93">
              <w:rPr>
                <w:rFonts w:ascii="Times New Roman" w:hAnsi="Times New Roman" w:cs="Times New Roman"/>
                <w:color w:val="0070C0"/>
                <w:sz w:val="20"/>
                <w:szCs w:val="20"/>
              </w:rPr>
              <w:t xml:space="preserve"> </w:t>
            </w:r>
            <w:r w:rsidR="00827912" w:rsidRPr="00CB4B93">
              <w:rPr>
                <w:rFonts w:ascii="Times New Roman" w:hAnsi="Times New Roman" w:cs="Times New Roman"/>
                <w:color w:val="0070C0"/>
                <w:sz w:val="20"/>
                <w:szCs w:val="20"/>
              </w:rPr>
              <w:t>Then p</w:t>
            </w:r>
            <w:r w:rsidR="00B875F8" w:rsidRPr="00CB4B93">
              <w:rPr>
                <w:rFonts w:ascii="Times New Roman" w:hAnsi="Times New Roman" w:cs="Times New Roman"/>
                <w:color w:val="0070C0"/>
                <w:sz w:val="20"/>
                <w:szCs w:val="20"/>
              </w:rPr>
              <w:t xml:space="preserve">artition the set </w:t>
            </w:r>
            <m:oMath>
              <m:r>
                <w:rPr>
                  <w:rFonts w:ascii="Cambria Math" w:hAnsi="Cambria Math" w:cs="Times New Roman"/>
                  <w:color w:val="0070C0"/>
                  <w:sz w:val="20"/>
                  <w:szCs w:val="20"/>
                </w:rPr>
                <m:t>R</m:t>
              </m:r>
            </m:oMath>
            <w:r w:rsidR="00B875F8" w:rsidRPr="00CB4B93">
              <w:rPr>
                <w:rFonts w:ascii="Times New Roman" w:hAnsi="Times New Roman" w:cs="Times New Roman"/>
                <w:color w:val="0070C0"/>
                <w:sz w:val="20"/>
                <w:szCs w:val="20"/>
              </w:rPr>
              <w:t xml:space="preserve"> into</w:t>
            </w:r>
            <w:r w:rsidRPr="00CB4B93">
              <w:rPr>
                <w:rFonts w:ascii="Times New Roman" w:hAnsi="Times New Roman" w:cs="Times New Roman"/>
                <w:color w:val="0070C0"/>
                <w:sz w:val="20"/>
                <w:szCs w:val="20"/>
              </w:rPr>
              <w:t xml:space="preserve"> </w:t>
            </w:r>
            <m:oMath>
              <m:d>
                <m:dPr>
                  <m:begChr m:val="⌈"/>
                  <m:endChr m:val="⌉"/>
                  <m:ctrlPr>
                    <w:rPr>
                      <w:rFonts w:ascii="Cambria Math" w:hAnsi="Cambria Math" w:cs="Times New Roman"/>
                      <w:i/>
                      <w:color w:val="0070C0"/>
                      <w:sz w:val="20"/>
                      <w:szCs w:val="20"/>
                    </w:rPr>
                  </m:ctrlPr>
                </m:dPr>
                <m:e>
                  <m:f>
                    <m:fPr>
                      <m:ctrlPr>
                        <w:rPr>
                          <w:rFonts w:ascii="Cambria Math" w:hAnsi="Cambria Math" w:cs="Times New Roman"/>
                          <w:i/>
                          <w:color w:val="0070C0"/>
                          <w:sz w:val="20"/>
                          <w:szCs w:val="20"/>
                        </w:rPr>
                      </m:ctrlPr>
                    </m:fPr>
                    <m:num>
                      <m:r>
                        <w:rPr>
                          <w:rFonts w:ascii="Cambria Math" w:hAnsi="Cambria Math" w:cs="Times New Roman"/>
                          <w:color w:val="0070C0"/>
                          <w:sz w:val="20"/>
                          <w:szCs w:val="20"/>
                        </w:rPr>
                        <m:t>1</m:t>
                      </m:r>
                    </m:num>
                    <m:den>
                      <m:f>
                        <m:fPr>
                          <m:ctrlPr>
                            <w:rPr>
                              <w:rFonts w:ascii="Cambria Math" w:hAnsi="Cambria Math" w:cs="Times New Roman"/>
                              <w:i/>
                              <w:color w:val="0070C0"/>
                              <w:sz w:val="20"/>
                              <w:szCs w:val="20"/>
                              <w:lang w:val="x-none"/>
                            </w:rPr>
                          </m:ctrlPr>
                        </m:fPr>
                        <m:num>
                          <m:d>
                            <m:dPr>
                              <m:ctrlPr>
                                <w:rPr>
                                  <w:rFonts w:ascii="Cambria Math" w:hAnsi="Cambria Math" w:cs="Times New Roman"/>
                                  <w:i/>
                                  <w:color w:val="0070C0"/>
                                  <w:sz w:val="20"/>
                                  <w:szCs w:val="20"/>
                                  <w:lang w:val="x-none"/>
                                </w:rPr>
                              </m:ctrlPr>
                            </m:dPr>
                            <m:e>
                              <m:sSup>
                                <m:sSupPr>
                                  <m:ctrlPr>
                                    <w:rPr>
                                      <w:rFonts w:ascii="Cambria Math" w:hAnsi="Cambria Math" w:cs="Times New Roman"/>
                                      <w:i/>
                                      <w:color w:val="0070C0"/>
                                      <w:sz w:val="20"/>
                                      <w:szCs w:val="20"/>
                                    </w:rPr>
                                  </m:ctrlPr>
                                </m:sSupPr>
                                <m:e>
                                  <m:r>
                                    <w:rPr>
                                      <w:rFonts w:ascii="Cambria Math" w:hAnsi="Cambria Math" w:cs="Times New Roman"/>
                                      <w:color w:val="0070C0"/>
                                      <w:sz w:val="20"/>
                                      <w:szCs w:val="20"/>
                                    </w:rPr>
                                    <m:t>2</m:t>
                                  </m:r>
                                </m:e>
                                <m:sup>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μ</m:t>
                                      </m:r>
                                    </m:e>
                                    <m:sub>
                                      <m:r>
                                        <w:rPr>
                                          <w:rFonts w:ascii="Cambria Math" w:hAnsi="Cambria Math" w:cs="Times New Roman"/>
                                          <w:color w:val="0070C0"/>
                                          <w:sz w:val="20"/>
                                          <w:szCs w:val="20"/>
                                        </w:rPr>
                                        <m:t>DL</m:t>
                                      </m:r>
                                    </m:sub>
                                  </m:sSub>
                                  <m:r>
                                    <w:rPr>
                                      <w:rFonts w:ascii="Cambria Math" w:hAnsi="Cambria Math" w:cs="Times New Roman"/>
                                      <w:color w:val="0070C0"/>
                                      <w:sz w:val="20"/>
                                      <w:szCs w:val="20"/>
                                    </w:rPr>
                                    <m:t>-</m:t>
                                  </m:r>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μ</m:t>
                                      </m:r>
                                    </m:e>
                                    <m:sub>
                                      <m:r>
                                        <w:rPr>
                                          <w:rFonts w:ascii="Cambria Math" w:hAnsi="Cambria Math" w:cs="Times New Roman"/>
                                          <w:color w:val="0070C0"/>
                                          <w:sz w:val="20"/>
                                          <w:szCs w:val="20"/>
                                        </w:rPr>
                                        <m:t>UL</m:t>
                                      </m:r>
                                    </m:sub>
                                  </m:sSub>
                                </m:sup>
                              </m:sSup>
                            </m:e>
                          </m:d>
                        </m:num>
                        <m:den>
                          <m:r>
                            <w:rPr>
                              <w:rFonts w:ascii="Cambria Math" w:hAnsi="Cambria Math" w:cs="Times New Roman"/>
                              <w:color w:val="0070C0"/>
                              <w:sz w:val="20"/>
                              <w:szCs w:val="20"/>
                              <w:lang w:val="x-none"/>
                            </w:rPr>
                            <m:t>N</m:t>
                          </m:r>
                        </m:den>
                      </m:f>
                      <m:r>
                        <w:rPr>
                          <w:rFonts w:ascii="Cambria Math" w:hAnsi="Cambria Math" w:cs="Times New Roman"/>
                          <w:color w:val="0070C0"/>
                          <w:sz w:val="20"/>
                          <w:szCs w:val="20"/>
                          <w:lang w:val="x-none"/>
                        </w:rPr>
                        <m:t xml:space="preserve"> ∙ </m:t>
                      </m:r>
                      <m:r>
                        <m:rPr>
                          <m:sty m:val="p"/>
                        </m:rPr>
                        <w:rPr>
                          <w:rFonts w:ascii="Cambria Math" w:hAnsi="Cambria Math" w:cs="Times New Roman"/>
                          <w:color w:val="0070C0"/>
                          <w:sz w:val="20"/>
                          <w:szCs w:val="20"/>
                          <w:lang w:val="x-none"/>
                        </w:rPr>
                        <m:t>max⁡</m:t>
                      </m:r>
                      <m:r>
                        <w:rPr>
                          <w:rFonts w:ascii="Cambria Math" w:hAnsi="Cambria Math" w:cs="Times New Roman"/>
                          <w:color w:val="0070C0"/>
                          <w:sz w:val="20"/>
                          <w:szCs w:val="20"/>
                          <w:lang w:val="x-none"/>
                        </w:rPr>
                        <m:t>(</m:t>
                      </m:r>
                      <m:sSup>
                        <m:sSupPr>
                          <m:ctrlPr>
                            <w:rPr>
                              <w:rFonts w:ascii="Cambria Math" w:hAnsi="Cambria Math" w:cs="Times New Roman"/>
                              <w:i/>
                              <w:color w:val="0070C0"/>
                              <w:sz w:val="20"/>
                              <w:szCs w:val="20"/>
                            </w:rPr>
                          </m:ctrlPr>
                        </m:sSupPr>
                        <m:e>
                          <m:r>
                            <w:rPr>
                              <w:rFonts w:ascii="Cambria Math" w:hAnsi="Cambria Math" w:cs="Times New Roman"/>
                              <w:color w:val="0070C0"/>
                              <w:sz w:val="20"/>
                              <w:szCs w:val="20"/>
                            </w:rPr>
                            <m:t>2</m:t>
                          </m:r>
                        </m:e>
                        <m:sup>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μ</m:t>
                              </m:r>
                            </m:e>
                            <m:sub>
                              <m:r>
                                <w:rPr>
                                  <w:rFonts w:ascii="Cambria Math" w:hAnsi="Cambria Math" w:cs="Times New Roman"/>
                                  <w:color w:val="0070C0"/>
                                  <w:sz w:val="20"/>
                                  <w:szCs w:val="20"/>
                                </w:rPr>
                                <m:t>UL</m:t>
                              </m:r>
                            </m:sub>
                          </m:sSub>
                          <m:r>
                            <w:rPr>
                              <w:rFonts w:ascii="Cambria Math" w:hAnsi="Cambria Math" w:cs="Times New Roman"/>
                              <w:color w:val="0070C0"/>
                              <w:sz w:val="20"/>
                              <w:szCs w:val="20"/>
                            </w:rPr>
                            <m:t>-</m:t>
                          </m:r>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μ</m:t>
                              </m:r>
                            </m:e>
                            <m:sub>
                              <m:r>
                                <w:rPr>
                                  <w:rFonts w:ascii="Cambria Math" w:hAnsi="Cambria Math" w:cs="Times New Roman"/>
                                  <w:color w:val="0070C0"/>
                                  <w:sz w:val="20"/>
                                  <w:szCs w:val="20"/>
                                </w:rPr>
                                <m:t>DL</m:t>
                              </m:r>
                            </m:sub>
                          </m:sSub>
                        </m:sup>
                      </m:sSup>
                      <m:r>
                        <w:rPr>
                          <w:rFonts w:ascii="Cambria Math" w:hAnsi="Cambria Math" w:cs="Times New Roman"/>
                          <w:color w:val="0070C0"/>
                          <w:sz w:val="20"/>
                          <w:szCs w:val="20"/>
                          <w:lang w:val="x-none"/>
                        </w:rPr>
                        <m:t>,1)</m:t>
                      </m:r>
                    </m:den>
                  </m:f>
                </m:e>
              </m:d>
            </m:oMath>
            <w:r w:rsidR="00827912" w:rsidRPr="00CB4B93">
              <w:rPr>
                <w:rFonts w:ascii="Times New Roman" w:hAnsi="Times New Roman" w:cs="Times New Roman"/>
                <w:color w:val="0070C0"/>
                <w:sz w:val="20"/>
                <w:szCs w:val="20"/>
              </w:rPr>
              <w:t xml:space="preserve"> subsets</w:t>
            </w:r>
            <w:r w:rsidR="00A42C62" w:rsidRPr="00CB4B93">
              <w:rPr>
                <w:rFonts w:ascii="Times New Roman" w:hAnsi="Times New Roman" w:cs="Times New Roman"/>
                <w:color w:val="0070C0"/>
                <w:sz w:val="20"/>
                <w:szCs w:val="20"/>
              </w:rPr>
              <w:t xml:space="preserve"> </w:t>
            </w:r>
            <m:oMath>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R</m:t>
                  </m:r>
                </m:e>
                <m:sub>
                  <m:r>
                    <w:rPr>
                      <w:rFonts w:ascii="Cambria Math" w:hAnsi="Cambria Math" w:cs="Times New Roman"/>
                      <w:color w:val="0070C0"/>
                      <w:sz w:val="20"/>
                      <w:szCs w:val="20"/>
                    </w:rPr>
                    <m:t>l</m:t>
                  </m:r>
                </m:sub>
              </m:sSub>
            </m:oMath>
            <w:r w:rsidR="00A42C62" w:rsidRPr="00CB4B93">
              <w:rPr>
                <w:rFonts w:ascii="Times New Roman" w:hAnsi="Times New Roman" w:cs="Times New Roman"/>
                <w:color w:val="0070C0"/>
                <w:sz w:val="20"/>
                <w:szCs w:val="20"/>
              </w:rPr>
              <w:t xml:space="preserve"> where</w:t>
            </w:r>
            <w:r w:rsidR="00827912" w:rsidRPr="00CB4B93">
              <w:rPr>
                <w:rFonts w:ascii="Times New Roman" w:hAnsi="Times New Roman" w:cs="Times New Roman"/>
                <w:color w:val="0070C0"/>
                <w:sz w:val="20"/>
                <w:szCs w:val="20"/>
              </w:rPr>
              <w:t xml:space="preserve"> </w:t>
            </w:r>
            <m:oMath>
              <m:r>
                <w:rPr>
                  <w:rFonts w:ascii="Cambria Math" w:hAnsi="Cambria Math" w:cs="Times New Roman"/>
                  <w:color w:val="0070C0"/>
                  <w:sz w:val="20"/>
                  <w:szCs w:val="20"/>
                </w:rPr>
                <m:t xml:space="preserve"> l=0, 1,…, </m:t>
              </m:r>
              <m:d>
                <m:dPr>
                  <m:begChr m:val="⌈"/>
                  <m:endChr m:val="⌉"/>
                  <m:ctrlPr>
                    <w:rPr>
                      <w:rFonts w:ascii="Cambria Math" w:hAnsi="Cambria Math" w:cs="Times New Roman"/>
                      <w:i/>
                      <w:color w:val="0070C0"/>
                      <w:sz w:val="20"/>
                      <w:szCs w:val="20"/>
                    </w:rPr>
                  </m:ctrlPr>
                </m:dPr>
                <m:e>
                  <m:f>
                    <m:fPr>
                      <m:ctrlPr>
                        <w:rPr>
                          <w:rFonts w:ascii="Cambria Math" w:hAnsi="Cambria Math" w:cs="Times New Roman"/>
                          <w:i/>
                          <w:color w:val="0070C0"/>
                          <w:sz w:val="20"/>
                          <w:szCs w:val="20"/>
                        </w:rPr>
                      </m:ctrlPr>
                    </m:fPr>
                    <m:num>
                      <m:r>
                        <w:rPr>
                          <w:rFonts w:ascii="Cambria Math" w:hAnsi="Cambria Math" w:cs="Times New Roman"/>
                          <w:color w:val="0070C0"/>
                          <w:sz w:val="20"/>
                          <w:szCs w:val="20"/>
                        </w:rPr>
                        <m:t>1</m:t>
                      </m:r>
                    </m:num>
                    <m:den>
                      <m:f>
                        <m:fPr>
                          <m:ctrlPr>
                            <w:rPr>
                              <w:rFonts w:ascii="Cambria Math" w:hAnsi="Cambria Math" w:cs="Times New Roman"/>
                              <w:i/>
                              <w:color w:val="0070C0"/>
                              <w:sz w:val="20"/>
                              <w:szCs w:val="20"/>
                              <w:lang w:val="x-none"/>
                            </w:rPr>
                          </m:ctrlPr>
                        </m:fPr>
                        <m:num>
                          <m:d>
                            <m:dPr>
                              <m:ctrlPr>
                                <w:rPr>
                                  <w:rFonts w:ascii="Cambria Math" w:hAnsi="Cambria Math" w:cs="Times New Roman"/>
                                  <w:i/>
                                  <w:color w:val="0070C0"/>
                                  <w:sz w:val="20"/>
                                  <w:szCs w:val="20"/>
                                  <w:lang w:val="x-none"/>
                                </w:rPr>
                              </m:ctrlPr>
                            </m:dPr>
                            <m:e>
                              <m:sSup>
                                <m:sSupPr>
                                  <m:ctrlPr>
                                    <w:rPr>
                                      <w:rFonts w:ascii="Cambria Math" w:hAnsi="Cambria Math" w:cs="Times New Roman"/>
                                      <w:i/>
                                      <w:color w:val="0070C0"/>
                                      <w:sz w:val="20"/>
                                      <w:szCs w:val="20"/>
                                    </w:rPr>
                                  </m:ctrlPr>
                                </m:sSupPr>
                                <m:e>
                                  <m:r>
                                    <w:rPr>
                                      <w:rFonts w:ascii="Cambria Math" w:hAnsi="Cambria Math" w:cs="Times New Roman"/>
                                      <w:color w:val="0070C0"/>
                                      <w:sz w:val="20"/>
                                      <w:szCs w:val="20"/>
                                    </w:rPr>
                                    <m:t>2</m:t>
                                  </m:r>
                                </m:e>
                                <m:sup>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μ</m:t>
                                      </m:r>
                                    </m:e>
                                    <m:sub>
                                      <m:r>
                                        <w:rPr>
                                          <w:rFonts w:ascii="Cambria Math" w:hAnsi="Cambria Math" w:cs="Times New Roman"/>
                                          <w:color w:val="0070C0"/>
                                          <w:sz w:val="20"/>
                                          <w:szCs w:val="20"/>
                                        </w:rPr>
                                        <m:t>DL</m:t>
                                      </m:r>
                                    </m:sub>
                                  </m:sSub>
                                  <m:r>
                                    <w:rPr>
                                      <w:rFonts w:ascii="Cambria Math" w:hAnsi="Cambria Math" w:cs="Times New Roman"/>
                                      <w:color w:val="0070C0"/>
                                      <w:sz w:val="20"/>
                                      <w:szCs w:val="20"/>
                                    </w:rPr>
                                    <m:t>-</m:t>
                                  </m:r>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μ</m:t>
                                      </m:r>
                                    </m:e>
                                    <m:sub>
                                      <m:r>
                                        <w:rPr>
                                          <w:rFonts w:ascii="Cambria Math" w:hAnsi="Cambria Math" w:cs="Times New Roman"/>
                                          <w:color w:val="0070C0"/>
                                          <w:sz w:val="20"/>
                                          <w:szCs w:val="20"/>
                                        </w:rPr>
                                        <m:t>UL</m:t>
                                      </m:r>
                                    </m:sub>
                                  </m:sSub>
                                </m:sup>
                              </m:sSup>
                            </m:e>
                          </m:d>
                        </m:num>
                        <m:den>
                          <m:r>
                            <w:rPr>
                              <w:rFonts w:ascii="Cambria Math" w:hAnsi="Cambria Math" w:cs="Times New Roman"/>
                              <w:color w:val="0070C0"/>
                              <w:sz w:val="20"/>
                              <w:szCs w:val="20"/>
                              <w:lang w:val="x-none"/>
                            </w:rPr>
                            <m:t>N</m:t>
                          </m:r>
                        </m:den>
                      </m:f>
                      <m:r>
                        <w:rPr>
                          <w:rFonts w:ascii="Cambria Math" w:hAnsi="Cambria Math" w:cs="Times New Roman"/>
                          <w:color w:val="0070C0"/>
                          <w:sz w:val="20"/>
                          <w:szCs w:val="20"/>
                          <w:lang w:val="x-none"/>
                        </w:rPr>
                        <m:t xml:space="preserve"> ∙ </m:t>
                      </m:r>
                      <m:r>
                        <m:rPr>
                          <m:sty m:val="p"/>
                        </m:rPr>
                        <w:rPr>
                          <w:rFonts w:ascii="Cambria Math" w:hAnsi="Cambria Math" w:cs="Times New Roman"/>
                          <w:color w:val="0070C0"/>
                          <w:sz w:val="20"/>
                          <w:szCs w:val="20"/>
                          <w:lang w:val="x-none"/>
                        </w:rPr>
                        <m:t>max⁡</m:t>
                      </m:r>
                      <m:r>
                        <w:rPr>
                          <w:rFonts w:ascii="Cambria Math" w:hAnsi="Cambria Math" w:cs="Times New Roman"/>
                          <w:color w:val="0070C0"/>
                          <w:sz w:val="20"/>
                          <w:szCs w:val="20"/>
                          <w:lang w:val="x-none"/>
                        </w:rPr>
                        <m:t>(</m:t>
                      </m:r>
                      <m:sSup>
                        <m:sSupPr>
                          <m:ctrlPr>
                            <w:rPr>
                              <w:rFonts w:ascii="Cambria Math" w:hAnsi="Cambria Math" w:cs="Times New Roman"/>
                              <w:i/>
                              <w:color w:val="0070C0"/>
                              <w:sz w:val="20"/>
                              <w:szCs w:val="20"/>
                            </w:rPr>
                          </m:ctrlPr>
                        </m:sSupPr>
                        <m:e>
                          <m:r>
                            <w:rPr>
                              <w:rFonts w:ascii="Cambria Math" w:hAnsi="Cambria Math" w:cs="Times New Roman"/>
                              <w:color w:val="0070C0"/>
                              <w:sz w:val="20"/>
                              <w:szCs w:val="20"/>
                            </w:rPr>
                            <m:t>2</m:t>
                          </m:r>
                        </m:e>
                        <m:sup>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μ</m:t>
                              </m:r>
                            </m:e>
                            <m:sub>
                              <m:r>
                                <w:rPr>
                                  <w:rFonts w:ascii="Cambria Math" w:hAnsi="Cambria Math" w:cs="Times New Roman"/>
                                  <w:color w:val="0070C0"/>
                                  <w:sz w:val="20"/>
                                  <w:szCs w:val="20"/>
                                </w:rPr>
                                <m:t>UL</m:t>
                              </m:r>
                            </m:sub>
                          </m:sSub>
                          <m:r>
                            <w:rPr>
                              <w:rFonts w:ascii="Cambria Math" w:hAnsi="Cambria Math" w:cs="Times New Roman"/>
                              <w:color w:val="0070C0"/>
                              <w:sz w:val="20"/>
                              <w:szCs w:val="20"/>
                            </w:rPr>
                            <m:t>-</m:t>
                          </m:r>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μ</m:t>
                              </m:r>
                            </m:e>
                            <m:sub>
                              <m:r>
                                <w:rPr>
                                  <w:rFonts w:ascii="Cambria Math" w:hAnsi="Cambria Math" w:cs="Times New Roman"/>
                                  <w:color w:val="0070C0"/>
                                  <w:sz w:val="20"/>
                                  <w:szCs w:val="20"/>
                                </w:rPr>
                                <m:t>DL</m:t>
                              </m:r>
                            </m:sub>
                          </m:sSub>
                        </m:sup>
                      </m:sSup>
                      <m:r>
                        <w:rPr>
                          <w:rFonts w:ascii="Cambria Math" w:hAnsi="Cambria Math" w:cs="Times New Roman"/>
                          <w:color w:val="0070C0"/>
                          <w:sz w:val="20"/>
                          <w:szCs w:val="20"/>
                          <w:lang w:val="x-none"/>
                        </w:rPr>
                        <m:t>,1)</m:t>
                      </m:r>
                    </m:den>
                  </m:f>
                </m:e>
              </m:d>
              <m:r>
                <w:rPr>
                  <w:rFonts w:ascii="Cambria Math" w:hAnsi="Cambria Math" w:cs="Times New Roman"/>
                  <w:color w:val="0070C0"/>
                  <w:sz w:val="20"/>
                  <w:szCs w:val="20"/>
                </w:rPr>
                <m:t>-1</m:t>
              </m:r>
            </m:oMath>
            <w:r w:rsidR="00827912" w:rsidRPr="00CB4B93">
              <w:rPr>
                <w:rFonts w:ascii="Times New Roman" w:hAnsi="Times New Roman" w:cs="Times New Roman"/>
                <w:color w:val="0070C0"/>
                <w:sz w:val="20"/>
                <w:szCs w:val="20"/>
              </w:rPr>
              <w:t xml:space="preserve">, </w:t>
            </w:r>
            <w:r w:rsidRPr="00CB4B93">
              <w:rPr>
                <w:rFonts w:ascii="Times New Roman" w:hAnsi="Times New Roman" w:cs="Times New Roman"/>
                <w:color w:val="0070C0"/>
                <w:sz w:val="20"/>
                <w:szCs w:val="20"/>
              </w:rPr>
              <w:t xml:space="preserve">where each subset </w:t>
            </w:r>
            <m:oMath>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R</m:t>
                  </m:r>
                </m:e>
                <m:sub>
                  <m:r>
                    <w:rPr>
                      <w:rFonts w:ascii="Cambria Math" w:hAnsi="Cambria Math" w:cs="Times New Roman"/>
                      <w:color w:val="0070C0"/>
                      <w:sz w:val="20"/>
                      <w:szCs w:val="20"/>
                    </w:rPr>
                    <m:t>l</m:t>
                  </m:r>
                </m:sub>
              </m:sSub>
            </m:oMath>
            <w:r w:rsidR="00827912" w:rsidRPr="00CB4B93">
              <w:rPr>
                <w:rFonts w:ascii="Times New Roman" w:hAnsi="Times New Roman" w:cs="Times New Roman"/>
                <w:color w:val="0070C0"/>
                <w:sz w:val="20"/>
                <w:szCs w:val="20"/>
              </w:rPr>
              <w:t xml:space="preserve"> </w:t>
            </w:r>
            <w:r w:rsidRPr="00CB4B93">
              <w:rPr>
                <w:rFonts w:ascii="Times New Roman" w:hAnsi="Times New Roman" w:cs="Times New Roman"/>
                <w:color w:val="0070C0"/>
                <w:sz w:val="20"/>
                <w:szCs w:val="20"/>
              </w:rPr>
              <w:t xml:space="preserve">contains TDRA entries with SLIV ending </w:t>
            </w:r>
            <w:r w:rsidR="00827912" w:rsidRPr="00CB4B93">
              <w:rPr>
                <w:rFonts w:ascii="Times New Roman" w:hAnsi="Times New Roman" w:cs="Times New Roman"/>
                <w:color w:val="0070C0"/>
                <w:sz w:val="20"/>
                <w:szCs w:val="20"/>
              </w:rPr>
              <w:t>within the corresponding subset of DL symbols.</w:t>
            </w:r>
          </w:p>
          <w:p w14:paraId="461CE5EB" w14:textId="60BEB715" w:rsidR="00A42C62" w:rsidRPr="00CB4B93" w:rsidRDefault="00827912" w:rsidP="0017479E">
            <w:pPr>
              <w:rPr>
                <w:rFonts w:ascii="Times New Roman" w:hAnsi="Times New Roman" w:cs="Times New Roman"/>
                <w:color w:val="0070C0"/>
                <w:sz w:val="20"/>
                <w:szCs w:val="20"/>
              </w:rPr>
            </w:pPr>
            <w:r w:rsidRPr="00CB4B93">
              <w:rPr>
                <w:rFonts w:ascii="Times New Roman" w:hAnsi="Times New Roman" w:cs="Times New Roman"/>
                <w:color w:val="0070C0"/>
                <w:sz w:val="20"/>
                <w:szCs w:val="20"/>
              </w:rPr>
              <w:t xml:space="preserve">Set </w:t>
            </w:r>
            <m:oMath>
              <m:sSup>
                <m:sSupPr>
                  <m:ctrlPr>
                    <w:rPr>
                      <w:rFonts w:ascii="Cambria Math" w:hAnsi="Cambria Math" w:cs="Times New Roman"/>
                      <w:i/>
                      <w:color w:val="0070C0"/>
                      <w:sz w:val="20"/>
                      <w:szCs w:val="20"/>
                    </w:rPr>
                  </m:ctrlPr>
                </m:sSupPr>
                <m:e>
                  <m:r>
                    <w:rPr>
                      <w:rFonts w:ascii="Cambria Math" w:hAnsi="Cambria Math" w:cs="Times New Roman"/>
                      <w:color w:val="0070C0"/>
                      <w:sz w:val="20"/>
                      <w:szCs w:val="20"/>
                    </w:rPr>
                    <m:t>l</m:t>
                  </m:r>
                </m:e>
                <m:sup>
                  <m:r>
                    <w:rPr>
                      <w:rFonts w:ascii="Cambria Math" w:hAnsi="Cambria Math" w:cs="Times New Roman"/>
                      <w:color w:val="0070C0"/>
                      <w:sz w:val="20"/>
                      <w:szCs w:val="20"/>
                    </w:rPr>
                    <m:t>*</m:t>
                  </m:r>
                </m:sup>
              </m:sSup>
              <m:r>
                <w:rPr>
                  <w:rFonts w:ascii="Cambria Math" w:hAnsi="Cambria Math" w:cs="Times New Roman"/>
                  <w:color w:val="0070C0"/>
                  <w:sz w:val="20"/>
                  <w:szCs w:val="20"/>
                </w:rPr>
                <m:t>=0</m:t>
              </m:r>
            </m:oMath>
            <w:r w:rsidRPr="00CB4B93">
              <w:rPr>
                <w:rFonts w:ascii="Times New Roman" w:hAnsi="Times New Roman" w:cs="Times New Roman"/>
                <w:color w:val="0070C0"/>
                <w:sz w:val="20"/>
                <w:szCs w:val="20"/>
              </w:rPr>
              <w:t xml:space="preserve"> </w:t>
            </w:r>
          </w:p>
          <w:p w14:paraId="45BDFB1A" w14:textId="77777777" w:rsidR="0017479E" w:rsidRPr="00CB4B93" w:rsidRDefault="0017479E" w:rsidP="0017479E">
            <w:pPr>
              <w:rPr>
                <w:rFonts w:ascii="Times New Roman" w:eastAsia="DengXian" w:hAnsi="Times New Roman" w:cs="Times New Roman"/>
                <w:sz w:val="20"/>
                <w:szCs w:val="20"/>
                <w:lang w:val="x-none"/>
              </w:rPr>
            </w:pPr>
            <w:r w:rsidRPr="00CB4B93">
              <w:rPr>
                <w:rFonts w:ascii="Times New Roman" w:eastAsia="DengXian" w:hAnsi="Times New Roman" w:cs="Times New Roman"/>
                <w:sz w:val="20"/>
                <w:szCs w:val="20"/>
                <w:lang w:val="x-none"/>
              </w:rPr>
              <w:t xml:space="preserve">If </w:t>
            </w:r>
            <w:r w:rsidRPr="00CB4B93">
              <w:rPr>
                <w:rFonts w:ascii="Times New Roman" w:eastAsia="DengXian" w:hAnsi="Times New Roman" w:cs="Times New Roman"/>
                <w:sz w:val="20"/>
                <w:szCs w:val="20"/>
              </w:rPr>
              <w:t xml:space="preserve">a </w:t>
            </w:r>
            <w:r w:rsidRPr="00CB4B93">
              <w:rPr>
                <w:rFonts w:ascii="Times New Roman" w:eastAsia="DengXian" w:hAnsi="Times New Roman" w:cs="Times New Roman"/>
                <w:sz w:val="20"/>
                <w:szCs w:val="20"/>
                <w:lang w:val="x-none"/>
              </w:rPr>
              <w:t xml:space="preserve">UE is not </w:t>
            </w:r>
            <w:r w:rsidRPr="00CB4B93">
              <w:rPr>
                <w:rFonts w:ascii="Times New Roman" w:eastAsia="DengXian" w:hAnsi="Times New Roman" w:cs="Times New Roman"/>
                <w:sz w:val="20"/>
                <w:szCs w:val="20"/>
              </w:rPr>
              <w:t>provided</w:t>
            </w:r>
            <w:r w:rsidRPr="00CB4B93">
              <w:rPr>
                <w:rFonts w:ascii="Times New Roman" w:eastAsia="DengXian" w:hAnsi="Times New Roman" w:cs="Times New Roman"/>
                <w:sz w:val="20"/>
                <w:szCs w:val="20"/>
                <w:lang w:val="x-none"/>
              </w:rPr>
              <w:t xml:space="preserve"> </w:t>
            </w:r>
            <w:r w:rsidRPr="00CB4B93">
              <w:rPr>
                <w:rFonts w:ascii="Times New Roman" w:hAnsi="Times New Roman" w:cs="Times New Roman"/>
                <w:i/>
                <w:sz w:val="20"/>
                <w:szCs w:val="20"/>
              </w:rPr>
              <w:t>ca-</w:t>
            </w:r>
            <w:proofErr w:type="spellStart"/>
            <w:r w:rsidRPr="00CB4B93">
              <w:rPr>
                <w:rFonts w:ascii="Times New Roman" w:hAnsi="Times New Roman" w:cs="Times New Roman"/>
                <w:i/>
                <w:sz w:val="20"/>
                <w:szCs w:val="20"/>
              </w:rPr>
              <w:t>SlotOffset</w:t>
            </w:r>
            <w:proofErr w:type="spellEnd"/>
            <w:r w:rsidRPr="00CB4B93">
              <w:rPr>
                <w:rFonts w:ascii="Times New Roman" w:hAnsi="Times New Roman" w:cs="Times New Roman"/>
                <w:sz w:val="20"/>
                <w:szCs w:val="20"/>
              </w:rPr>
              <w:t xml:space="preserve"> for any serving cell of PDSCH receptions and for the serving cell of corresponding PUCCH transmission with HARQ-ACK information</w:t>
            </w:r>
          </w:p>
          <w:p w14:paraId="0C3BFBEF" w14:textId="0ECD47CA" w:rsidR="00024EAF" w:rsidRPr="00CB4B93" w:rsidRDefault="0017479E" w:rsidP="00024EAF">
            <w:pPr>
              <w:rPr>
                <w:rFonts w:ascii="Times New Roman" w:hAnsi="Times New Roman" w:cs="Times New Roman"/>
                <w:sz w:val="20"/>
                <w:szCs w:val="20"/>
              </w:rPr>
            </w:pPr>
            <w:r w:rsidRPr="00CB4B93">
              <w:rPr>
                <w:rFonts w:ascii="Times New Roman" w:hAnsi="Times New Roman" w:cs="Times New Roman"/>
                <w:sz w:val="20"/>
                <w:szCs w:val="20"/>
              </w:rPr>
              <w:t xml:space="preserve">while </w:t>
            </w:r>
            <w:r w:rsidRPr="00CB4B93">
              <w:rPr>
                <w:rFonts w:ascii="Times New Roman" w:hAnsi="Times New Roman" w:cs="Times New Roman"/>
                <w:noProof/>
                <w:position w:val="-10"/>
                <w:sz w:val="20"/>
                <w:szCs w:val="20"/>
              </w:rPr>
              <w:drawing>
                <wp:inline distT="0" distB="0" distL="0" distR="0" wp14:anchorId="7B2C8248" wp14:editId="4BA9CCB4">
                  <wp:extent cx="561340" cy="18034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1340" cy="180340"/>
                          </a:xfrm>
                          <a:prstGeom prst="rect">
                            <a:avLst/>
                          </a:prstGeom>
                          <a:noFill/>
                          <a:ln>
                            <a:noFill/>
                          </a:ln>
                        </pic:spPr>
                      </pic:pic>
                    </a:graphicData>
                  </a:graphic>
                </wp:inline>
              </w:drawing>
            </w:r>
            <w:r w:rsidRPr="00CB4B93">
              <w:rPr>
                <w:rFonts w:ascii="Times New Roman" w:hAnsi="Times New Roman" w:cs="Times New Roman"/>
                <w:sz w:val="20"/>
                <w:szCs w:val="20"/>
              </w:rPr>
              <w:t xml:space="preserve"> </w:t>
            </w:r>
          </w:p>
          <w:p w14:paraId="35EEF8F8" w14:textId="5E8F9C2E" w:rsidR="0017479E" w:rsidRPr="00CB4B93" w:rsidRDefault="0017479E" w:rsidP="0017479E">
            <w:pPr>
              <w:pStyle w:val="B1"/>
              <w:rPr>
                <w:rFonts w:cs="Times New Roman"/>
                <w:sz w:val="20"/>
                <w:szCs w:val="20"/>
              </w:rPr>
            </w:pPr>
            <w:r w:rsidRPr="00CB4B93">
              <w:rPr>
                <w:rFonts w:cs="Times New Roman"/>
                <w:sz w:val="20"/>
                <w:szCs w:val="20"/>
              </w:rPr>
              <w:t xml:space="preserve">if </w:t>
            </w:r>
            <w:r w:rsidRPr="00CB4B93">
              <w:rPr>
                <w:rFonts w:cs="Times New Roman"/>
                <w:noProof/>
                <w:position w:val="-12"/>
                <w:sz w:val="20"/>
                <w:szCs w:val="20"/>
              </w:rPr>
              <w:drawing>
                <wp:inline distT="0" distB="0" distL="0" distR="0" wp14:anchorId="758EF9B7" wp14:editId="7B39416B">
                  <wp:extent cx="2029460" cy="235585"/>
                  <wp:effectExtent l="0" t="0" r="889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029460" cy="235585"/>
                          </a:xfrm>
                          <a:prstGeom prst="rect">
                            <a:avLst/>
                          </a:prstGeom>
                          <a:noFill/>
                          <a:ln>
                            <a:noFill/>
                          </a:ln>
                        </pic:spPr>
                      </pic:pic>
                    </a:graphicData>
                  </a:graphic>
                </wp:inline>
              </w:drawing>
            </w:r>
            <w:r w:rsidRPr="00CB4B93">
              <w:rPr>
                <w:rFonts w:cs="Times New Roman"/>
                <w:sz w:val="20"/>
                <w:szCs w:val="20"/>
              </w:rPr>
              <w:t xml:space="preserve"> </w:t>
            </w:r>
          </w:p>
          <w:p w14:paraId="2BD20DD9" w14:textId="760812E2" w:rsidR="0017479E" w:rsidRPr="00CB4B93" w:rsidRDefault="0017479E" w:rsidP="0017479E">
            <w:pPr>
              <w:pStyle w:val="B2"/>
              <w:rPr>
                <w:rFonts w:cs="Times New Roman"/>
                <w:sz w:val="20"/>
                <w:szCs w:val="20"/>
                <w:lang w:eastAsia="zh-CN"/>
              </w:rPr>
            </w:pPr>
            <w:r w:rsidRPr="00CB4B93">
              <w:rPr>
                <w:rFonts w:cs="Times New Roman"/>
                <w:sz w:val="20"/>
                <w:szCs w:val="20"/>
                <w:lang w:eastAsia="zh-CN"/>
              </w:rPr>
              <w:t xml:space="preserve">Set </w:t>
            </w:r>
            <w:r w:rsidRPr="00CB4B93">
              <w:rPr>
                <w:rFonts w:cs="Times New Roman"/>
                <w:noProof/>
                <w:position w:val="-10"/>
                <w:sz w:val="20"/>
                <w:szCs w:val="20"/>
              </w:rPr>
              <w:drawing>
                <wp:inline distT="0" distB="0" distL="0" distR="0" wp14:anchorId="090EE189" wp14:editId="56F7A880">
                  <wp:extent cx="353060" cy="180340"/>
                  <wp:effectExtent l="0" t="0" r="889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3060" cy="180340"/>
                          </a:xfrm>
                          <a:prstGeom prst="rect">
                            <a:avLst/>
                          </a:prstGeom>
                          <a:noFill/>
                          <a:ln>
                            <a:noFill/>
                          </a:ln>
                        </pic:spPr>
                      </pic:pic>
                    </a:graphicData>
                  </a:graphic>
                </wp:inline>
              </w:drawing>
            </w:r>
            <w:r w:rsidRPr="00CB4B93">
              <w:rPr>
                <w:rFonts w:cs="Times New Roman"/>
                <w:sz w:val="20"/>
                <w:szCs w:val="20"/>
              </w:rPr>
              <w:t xml:space="preserve"> </w:t>
            </w:r>
            <w:r w:rsidRPr="00CB4B93">
              <w:rPr>
                <w:rFonts w:cs="Times New Roman"/>
                <w:sz w:val="20"/>
                <w:szCs w:val="20"/>
                <w:lang w:eastAsia="zh-CN"/>
              </w:rPr>
              <w:t>– index of a DL slot within an UL slot</w:t>
            </w:r>
          </w:p>
          <w:p w14:paraId="346A09CF" w14:textId="000689F3" w:rsidR="0017479E" w:rsidRPr="00CB4B93" w:rsidRDefault="0017479E" w:rsidP="0017479E">
            <w:pPr>
              <w:pStyle w:val="B2"/>
              <w:rPr>
                <w:rFonts w:cs="Times New Roman"/>
                <w:sz w:val="20"/>
                <w:szCs w:val="20"/>
                <w:lang w:eastAsia="zh-CN"/>
              </w:rPr>
            </w:pPr>
            <w:r w:rsidRPr="00CB4B93">
              <w:rPr>
                <w:rFonts w:cs="Times New Roman"/>
                <w:sz w:val="20"/>
                <w:szCs w:val="20"/>
                <w:lang w:eastAsia="zh-CN"/>
              </w:rPr>
              <w:t xml:space="preserve">while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D</m:t>
                  </m:r>
                </m:sub>
              </m:sSub>
              <m:r>
                <w:rPr>
                  <w:rFonts w:ascii="Cambria Math" w:hAnsi="Cambria Math" w:cs="Times New Roman"/>
                  <w:sz w:val="20"/>
                  <w:szCs w:val="20"/>
                </w:rPr>
                <m:t>&lt;</m:t>
              </m:r>
              <m:r>
                <m:rPr>
                  <m:sty m:val="p"/>
                </m:rPr>
                <w:rPr>
                  <w:rFonts w:ascii="Cambria Math" w:hAnsi="Cambria Math" w:cs="Times New Roman"/>
                  <w:sz w:val="20"/>
                  <w:szCs w:val="20"/>
                  <w:lang w:val="x-none"/>
                </w:rPr>
                <m:t>max</m:t>
              </m:r>
              <m:d>
                <m:dPr>
                  <m:ctrlPr>
                    <w:rPr>
                      <w:rFonts w:ascii="Cambria Math" w:hAnsi="Cambria Math" w:cs="Times New Roman"/>
                      <w:sz w:val="20"/>
                      <w:szCs w:val="20"/>
                      <w:lang w:val="x-none"/>
                    </w:rPr>
                  </m:ctrlPr>
                </m:dPr>
                <m:e>
                  <m:d>
                    <m:dPr>
                      <m:begChr m:val="⌊"/>
                      <m:endChr m:val="⌋"/>
                      <m:ctrlPr>
                        <w:rPr>
                          <w:rFonts w:ascii="Cambria Math" w:hAnsi="Cambria Math" w:cs="Times New Roman"/>
                          <w:i/>
                          <w:color w:val="FF0000"/>
                          <w:sz w:val="20"/>
                          <w:szCs w:val="20"/>
                          <w:lang w:val="x-none"/>
                        </w:rPr>
                      </m:ctrlPr>
                    </m:dPr>
                    <m:e>
                      <m:d>
                        <m:dPr>
                          <m:ctrlPr>
                            <w:rPr>
                              <w:rFonts w:ascii="Cambria Math" w:hAnsi="Cambria Math" w:cs="Times New Roman"/>
                              <w:i/>
                              <w:color w:val="FF0000"/>
                              <w:sz w:val="20"/>
                              <w:szCs w:val="20"/>
                              <w:lang w:val="x-none"/>
                            </w:rPr>
                          </m:ctrlPr>
                        </m:dPr>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μ</m:t>
                                  </m:r>
                                </m:e>
                                <m:sub>
                                  <m:r>
                                    <w:rPr>
                                      <w:rFonts w:ascii="Cambria Math" w:hAnsi="Cambria Math" w:cs="Times New Roman"/>
                                      <w:color w:val="FF0000"/>
                                      <w:sz w:val="20"/>
                                      <w:szCs w:val="20"/>
                                    </w:rPr>
                                    <m:t>DL</m:t>
                                  </m:r>
                                </m:sub>
                              </m:sSub>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μ</m:t>
                                  </m:r>
                                </m:e>
                                <m:sub>
                                  <m:r>
                                    <w:rPr>
                                      <w:rFonts w:ascii="Cambria Math" w:hAnsi="Cambria Math" w:cs="Times New Roman"/>
                                      <w:color w:val="FF0000"/>
                                      <w:sz w:val="20"/>
                                      <w:szCs w:val="20"/>
                                    </w:rPr>
                                    <m:t>UL</m:t>
                                  </m:r>
                                </m:sub>
                              </m:sSub>
                            </m:sup>
                          </m:sSup>
                        </m:e>
                      </m:d>
                      <m:r>
                        <w:rPr>
                          <w:rFonts w:ascii="Cambria Math" w:hAnsi="Cambria Math" w:cs="Times New Roman"/>
                          <w:color w:val="FF0000"/>
                          <w:sz w:val="20"/>
                          <w:szCs w:val="20"/>
                          <w:lang w:val="x-none"/>
                        </w:rPr>
                        <m:t>/N</m:t>
                      </m:r>
                    </m:e>
                  </m:d>
                  <m:r>
                    <w:rPr>
                      <w:rFonts w:ascii="Cambria Math" w:hAnsi="Cambria Math" w:cs="Times New Roman"/>
                      <w:sz w:val="20"/>
                      <w:szCs w:val="20"/>
                      <w:lang w:val="x-none"/>
                    </w:rPr>
                    <m:t>,1</m:t>
                  </m:r>
                </m:e>
              </m:d>
              <m:r>
                <w:rPr>
                  <w:rFonts w:ascii="Cambria Math" w:hAnsi="Cambria Math" w:cs="Times New Roman"/>
                  <w:sz w:val="20"/>
                  <w:szCs w:val="20"/>
                </w:rPr>
                <m:t xml:space="preserve"> </m:t>
              </m:r>
            </m:oMath>
            <w:r w:rsidRPr="00CB4B93">
              <w:rPr>
                <w:rFonts w:cs="Times New Roman"/>
                <w:sz w:val="20"/>
                <w:szCs w:val="20"/>
                <w:lang w:val="x-none"/>
              </w:rPr>
              <w:t xml:space="preserve"> </w:t>
            </w:r>
            <w:r w:rsidRPr="00CB4B93">
              <w:rPr>
                <w:rFonts w:cs="Times New Roman"/>
                <w:sz w:val="20"/>
                <w:szCs w:val="20"/>
                <w:lang w:eastAsia="zh-CN"/>
              </w:rPr>
              <w:t xml:space="preserve"> </w:t>
            </w:r>
          </w:p>
          <w:p w14:paraId="63072B14" w14:textId="2E82C4EF" w:rsidR="0017479E" w:rsidRPr="00CB4B93" w:rsidRDefault="0017479E" w:rsidP="0017479E">
            <w:pPr>
              <w:pStyle w:val="B3"/>
              <w:rPr>
                <w:rFonts w:cs="Times New Roman"/>
                <w:sz w:val="20"/>
                <w:szCs w:val="20"/>
                <w:lang w:eastAsia="zh-CN"/>
              </w:rPr>
            </w:pPr>
            <w:r w:rsidRPr="00CB4B93">
              <w:rPr>
                <w:rFonts w:cs="Times New Roman"/>
                <w:sz w:val="20"/>
                <w:szCs w:val="20"/>
                <w:lang w:eastAsia="zh-CN"/>
              </w:rPr>
              <w:t xml:space="preserve">Set </w:t>
            </w:r>
            <w:r w:rsidRPr="00CB4B93">
              <w:rPr>
                <w:rFonts w:cs="Times New Roman"/>
                <w:noProof/>
                <w:position w:val="-4"/>
                <w:sz w:val="20"/>
                <w:szCs w:val="20"/>
                <w:lang w:eastAsia="zh-CN"/>
              </w:rPr>
              <w:drawing>
                <wp:inline distT="0" distB="0" distL="0" distR="0" wp14:anchorId="5F28FE5D" wp14:editId="43D7D5E0">
                  <wp:extent cx="180340" cy="15938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0340" cy="159385"/>
                          </a:xfrm>
                          <a:prstGeom prst="rect">
                            <a:avLst/>
                          </a:prstGeom>
                          <a:noFill/>
                          <a:ln>
                            <a:noFill/>
                          </a:ln>
                        </pic:spPr>
                      </pic:pic>
                    </a:graphicData>
                  </a:graphic>
                </wp:inline>
              </w:drawing>
            </w:r>
            <w:r w:rsidRPr="00CB4B93">
              <w:rPr>
                <w:rFonts w:cs="Times New Roman"/>
                <w:sz w:val="20"/>
                <w:szCs w:val="20"/>
                <w:lang w:eastAsia="zh-CN"/>
              </w:rPr>
              <w:t xml:space="preserve"> to </w:t>
            </w:r>
            <w:r w:rsidRPr="00CB4B93">
              <w:rPr>
                <w:rFonts w:cs="Times New Roman"/>
                <w:strike/>
                <w:color w:val="0070C0"/>
                <w:sz w:val="20"/>
                <w:szCs w:val="20"/>
                <w:lang w:eastAsia="zh-CN"/>
              </w:rPr>
              <w:t>the set of rows</w:t>
            </w:r>
            <w:r w:rsidR="001C7A05" w:rsidRPr="00CB4B93">
              <w:rPr>
                <w:rFonts w:cs="Times New Roman"/>
                <w:color w:val="0070C0"/>
                <w:sz w:val="20"/>
                <w:szCs w:val="20"/>
                <w:lang w:eastAsia="zh-CN"/>
              </w:rPr>
              <w:t xml:space="preserve"> the subset </w:t>
            </w:r>
            <m:oMath>
              <m:sSub>
                <m:sSubPr>
                  <m:ctrlPr>
                    <w:rPr>
                      <w:rFonts w:ascii="Cambria Math" w:hAnsi="Cambria Math" w:cs="Times New Roman"/>
                      <w:i/>
                      <w:color w:val="0070C0"/>
                      <w:sz w:val="20"/>
                      <w:szCs w:val="20"/>
                      <w:lang w:eastAsia="en-US"/>
                    </w:rPr>
                  </m:ctrlPr>
                </m:sSubPr>
                <m:e>
                  <m:r>
                    <w:rPr>
                      <w:rFonts w:ascii="Cambria Math" w:hAnsi="Cambria Math" w:cs="Times New Roman"/>
                      <w:color w:val="0070C0"/>
                      <w:sz w:val="20"/>
                      <w:szCs w:val="20"/>
                    </w:rPr>
                    <m:t>R</m:t>
                  </m:r>
                </m:e>
                <m:sub>
                  <m:r>
                    <w:rPr>
                      <w:rFonts w:ascii="Cambria Math" w:hAnsi="Cambria Math" w:cs="Times New Roman"/>
                      <w:color w:val="0070C0"/>
                      <w:sz w:val="20"/>
                      <w:szCs w:val="20"/>
                    </w:rPr>
                    <m:t>l*</m:t>
                  </m:r>
                </m:sub>
              </m:sSub>
            </m:oMath>
          </w:p>
          <w:p w14:paraId="250C9926" w14:textId="08B5E3A5" w:rsidR="0017479E" w:rsidRPr="00CB4B93" w:rsidRDefault="0017479E" w:rsidP="0017479E">
            <w:pPr>
              <w:pStyle w:val="B3"/>
              <w:rPr>
                <w:rFonts w:cs="Times New Roman"/>
                <w:sz w:val="20"/>
                <w:szCs w:val="20"/>
                <w:lang w:eastAsia="zh-CN"/>
              </w:rPr>
            </w:pPr>
            <w:r w:rsidRPr="00CB4B93">
              <w:rPr>
                <w:rFonts w:cs="Times New Roman"/>
                <w:sz w:val="20"/>
                <w:szCs w:val="20"/>
                <w:lang w:eastAsia="zh-CN"/>
              </w:rPr>
              <w:t xml:space="preserve">Set </w:t>
            </w:r>
            <w:r w:rsidRPr="00CB4B93">
              <w:rPr>
                <w:rFonts w:cs="Times New Roman"/>
                <w:noProof/>
                <w:position w:val="-10"/>
                <w:sz w:val="20"/>
                <w:szCs w:val="20"/>
              </w:rPr>
              <w:drawing>
                <wp:inline distT="0" distB="0" distL="0" distR="0" wp14:anchorId="42B32581" wp14:editId="050AC1B5">
                  <wp:extent cx="276860" cy="180340"/>
                  <wp:effectExtent l="0" t="0" r="889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rsidRPr="00CB4B93">
              <w:rPr>
                <w:rFonts w:cs="Times New Roman"/>
                <w:sz w:val="20"/>
                <w:szCs w:val="20"/>
              </w:rPr>
              <w:t xml:space="preserve"> to the cardinality of </w:t>
            </w:r>
            <w:r w:rsidRPr="00CB4B93">
              <w:rPr>
                <w:rFonts w:cs="Times New Roman"/>
                <w:noProof/>
                <w:position w:val="-4"/>
                <w:sz w:val="20"/>
                <w:szCs w:val="20"/>
                <w:lang w:eastAsia="zh-CN"/>
              </w:rPr>
              <w:drawing>
                <wp:inline distT="0" distB="0" distL="0" distR="0" wp14:anchorId="6DB29908" wp14:editId="55649CA9">
                  <wp:extent cx="180340" cy="15938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0340" cy="159385"/>
                          </a:xfrm>
                          <a:prstGeom prst="rect">
                            <a:avLst/>
                          </a:prstGeom>
                          <a:noFill/>
                          <a:ln>
                            <a:noFill/>
                          </a:ln>
                        </pic:spPr>
                      </pic:pic>
                    </a:graphicData>
                  </a:graphic>
                </wp:inline>
              </w:drawing>
            </w:r>
          </w:p>
          <w:p w14:paraId="6F5C1C72" w14:textId="10A5F56D" w:rsidR="0017479E" w:rsidRPr="00CB4B93" w:rsidRDefault="0017479E" w:rsidP="0017479E">
            <w:pPr>
              <w:pStyle w:val="B3"/>
              <w:rPr>
                <w:rFonts w:cs="Times New Roman"/>
                <w:sz w:val="20"/>
                <w:szCs w:val="20"/>
                <w:lang w:eastAsia="zh-CN"/>
              </w:rPr>
            </w:pPr>
            <w:r w:rsidRPr="00CB4B93">
              <w:rPr>
                <w:rFonts w:cs="Times New Roman"/>
                <w:sz w:val="20"/>
                <w:szCs w:val="20"/>
                <w:lang w:eastAsia="zh-CN"/>
              </w:rPr>
              <w:t xml:space="preserve">Set </w:t>
            </w:r>
            <w:r w:rsidRPr="00CB4B93">
              <w:rPr>
                <w:rFonts w:cs="Times New Roman"/>
                <w:noProof/>
                <w:position w:val="-6"/>
                <w:sz w:val="20"/>
                <w:szCs w:val="20"/>
              </w:rPr>
              <w:drawing>
                <wp:inline distT="0" distB="0" distL="0" distR="0" wp14:anchorId="77A5B992" wp14:editId="468FAB28">
                  <wp:extent cx="276860" cy="180340"/>
                  <wp:effectExtent l="0" t="0" r="889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rsidRPr="00CB4B93">
              <w:rPr>
                <w:rFonts w:cs="Times New Roman"/>
                <w:sz w:val="20"/>
                <w:szCs w:val="20"/>
                <w:lang w:eastAsia="zh-CN"/>
              </w:rPr>
              <w:t xml:space="preserve"> – index of row in set </w:t>
            </w:r>
            <w:r w:rsidRPr="00CB4B93">
              <w:rPr>
                <w:rFonts w:cs="Times New Roman"/>
                <w:noProof/>
                <w:position w:val="-4"/>
                <w:sz w:val="20"/>
                <w:szCs w:val="20"/>
                <w:lang w:eastAsia="zh-CN"/>
              </w:rPr>
              <w:drawing>
                <wp:inline distT="0" distB="0" distL="0" distR="0" wp14:anchorId="2BCD0502" wp14:editId="7E4713BD">
                  <wp:extent cx="180340" cy="15938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0340" cy="159385"/>
                          </a:xfrm>
                          <a:prstGeom prst="rect">
                            <a:avLst/>
                          </a:prstGeom>
                          <a:noFill/>
                          <a:ln>
                            <a:noFill/>
                          </a:ln>
                        </pic:spPr>
                      </pic:pic>
                    </a:graphicData>
                  </a:graphic>
                </wp:inline>
              </w:drawing>
            </w:r>
          </w:p>
          <w:p w14:paraId="3BBC32DB" w14:textId="4260652C" w:rsidR="0017479E" w:rsidRPr="00CB4B93" w:rsidRDefault="0017479E" w:rsidP="0017479E">
            <w:pPr>
              <w:pStyle w:val="B3"/>
              <w:ind w:left="851" w:firstLine="0"/>
              <w:rPr>
                <w:rFonts w:cs="Times New Roman"/>
                <w:sz w:val="20"/>
                <w:szCs w:val="20"/>
              </w:rPr>
            </w:pPr>
            <w:r w:rsidRPr="00CB4B93">
              <w:rPr>
                <w:rFonts w:cs="Times New Roman"/>
                <w:sz w:val="20"/>
                <w:szCs w:val="20"/>
              </w:rPr>
              <w:t xml:space="preserve">if slot </w:t>
            </w:r>
            <w:r w:rsidRPr="00CB4B93">
              <w:rPr>
                <w:rFonts w:cs="Times New Roman"/>
                <w:noProof/>
                <w:position w:val="-10"/>
                <w:sz w:val="20"/>
                <w:szCs w:val="20"/>
              </w:rPr>
              <w:drawing>
                <wp:inline distT="0" distB="0" distL="0" distR="0" wp14:anchorId="7345F803" wp14:editId="20316224">
                  <wp:extent cx="180340" cy="19367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340" cy="193675"/>
                          </a:xfrm>
                          <a:prstGeom prst="rect">
                            <a:avLst/>
                          </a:prstGeom>
                          <a:noFill/>
                          <a:ln>
                            <a:noFill/>
                          </a:ln>
                        </pic:spPr>
                      </pic:pic>
                    </a:graphicData>
                  </a:graphic>
                </wp:inline>
              </w:drawing>
            </w:r>
            <w:r w:rsidRPr="00CB4B93">
              <w:rPr>
                <w:rFonts w:cs="Times New Roman"/>
                <w:sz w:val="20"/>
                <w:szCs w:val="20"/>
              </w:rPr>
              <w:t xml:space="preserve"> starts at a same time as or after a slot for an active DL BWP change on serving cell </w:t>
            </w:r>
            <w:r w:rsidRPr="00CB4B93">
              <w:rPr>
                <w:rFonts w:cs="Times New Roman"/>
                <w:noProof/>
                <w:position w:val="-6"/>
                <w:sz w:val="20"/>
                <w:szCs w:val="20"/>
                <w:lang w:eastAsia="zh-CN"/>
              </w:rPr>
              <w:drawing>
                <wp:inline distT="0" distB="0" distL="0" distR="0" wp14:anchorId="5E488692" wp14:editId="2EBC77D5">
                  <wp:extent cx="117475" cy="13843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7475" cy="138430"/>
                          </a:xfrm>
                          <a:prstGeom prst="rect">
                            <a:avLst/>
                          </a:prstGeom>
                          <a:noFill/>
                          <a:ln>
                            <a:noFill/>
                          </a:ln>
                        </pic:spPr>
                      </pic:pic>
                    </a:graphicData>
                  </a:graphic>
                </wp:inline>
              </w:drawing>
            </w:r>
            <w:r w:rsidRPr="00CB4B93">
              <w:rPr>
                <w:rFonts w:cs="Times New Roman"/>
                <w:sz w:val="20"/>
                <w:szCs w:val="20"/>
                <w:lang w:eastAsia="zh-CN"/>
              </w:rPr>
              <w:t xml:space="preserve"> </w:t>
            </w:r>
            <w:r w:rsidRPr="00CB4B93">
              <w:rPr>
                <w:rFonts w:cs="Times New Roman"/>
                <w:sz w:val="20"/>
                <w:szCs w:val="20"/>
              </w:rPr>
              <w:t xml:space="preserve">or an active UL BWP change on the </w:t>
            </w:r>
            <w:proofErr w:type="spellStart"/>
            <w:r w:rsidRPr="00CB4B93">
              <w:rPr>
                <w:rFonts w:cs="Times New Roman"/>
                <w:sz w:val="20"/>
                <w:szCs w:val="20"/>
              </w:rPr>
              <w:t>PCell</w:t>
            </w:r>
            <w:proofErr w:type="spellEnd"/>
            <w:r w:rsidRPr="00CB4B93">
              <w:rPr>
                <w:rFonts w:cs="Times New Roman"/>
                <w:sz w:val="20"/>
                <w:szCs w:val="20"/>
              </w:rPr>
              <w:t xml:space="preserve"> and slot </w:t>
            </w:r>
            <m:oMath>
              <m:d>
                <m:dPr>
                  <m:begChr m:val="⌊"/>
                  <m:endChr m:val="⌋"/>
                  <m:ctrlPr>
                    <w:rPr>
                      <w:rFonts w:ascii="Cambria Math" w:hAnsi="Cambria Math" w:cs="Times New Roman"/>
                      <w:i/>
                      <w:sz w:val="20"/>
                      <w:szCs w:val="20"/>
                    </w:rPr>
                  </m:ctrlPr>
                </m:dPr>
                <m:e>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U</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1,k</m:t>
                          </m:r>
                        </m:sub>
                      </m:sSub>
                    </m:e>
                  </m:d>
                  <m:r>
                    <w:rPr>
                      <w:rFonts w:ascii="Cambria Math" w:hAnsi="Cambria Math" w:cs="Times New Roman"/>
                      <w:sz w:val="20"/>
                      <w:szCs w:val="20"/>
                      <w:lang w:val="en-GB"/>
                    </w:rPr>
                    <m:t>⋅</m:t>
                  </m:r>
                  <m:d>
                    <m:dPr>
                      <m:ctrlPr>
                        <w:rPr>
                          <w:rFonts w:ascii="Cambria Math" w:hAnsi="Cambria Math" w:cs="Times New Roman"/>
                          <w:i/>
                          <w:color w:val="FF0000"/>
                          <w:sz w:val="20"/>
                          <w:szCs w:val="20"/>
                          <w:lang w:val="x-none"/>
                        </w:rPr>
                      </m:ctrlPr>
                    </m:dPr>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μ</m:t>
                              </m:r>
                            </m:e>
                            <m:sub>
                              <m:r>
                                <w:rPr>
                                  <w:rFonts w:ascii="Cambria Math" w:hAnsi="Cambria Math" w:cs="Times New Roman"/>
                                  <w:color w:val="FF0000"/>
                                  <w:sz w:val="20"/>
                                  <w:szCs w:val="20"/>
                                </w:rPr>
                                <m:t>DL</m:t>
                              </m:r>
                            </m:sub>
                          </m:sSub>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μ</m:t>
                              </m:r>
                            </m:e>
                            <m:sub>
                              <m:r>
                                <w:rPr>
                                  <w:rFonts w:ascii="Cambria Math" w:hAnsi="Cambria Math" w:cs="Times New Roman"/>
                                  <w:color w:val="FF0000"/>
                                  <w:sz w:val="20"/>
                                  <w:szCs w:val="20"/>
                                </w:rPr>
                                <m:t>UL</m:t>
                              </m:r>
                            </m:sub>
                          </m:sSub>
                        </m:sup>
                      </m:sSup>
                    </m:e>
                  </m:d>
                  <m:r>
                    <w:rPr>
                      <w:rFonts w:ascii="Cambria Math" w:hAnsi="Cambria Math" w:cs="Times New Roman"/>
                      <w:color w:val="FF0000"/>
                      <w:sz w:val="20"/>
                      <w:szCs w:val="20"/>
                      <w:lang w:val="x-none"/>
                    </w:rPr>
                    <m:t>/N</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D</m:t>
                  </m:r>
                </m:sub>
              </m:sSub>
            </m:oMath>
            <w:r w:rsidRPr="00CB4B93">
              <w:rPr>
                <w:rFonts w:cs="Times New Roman"/>
                <w:sz w:val="20"/>
                <w:szCs w:val="20"/>
              </w:rPr>
              <w:t xml:space="preserve"> is before the slot for the active DL BWP change on serving cell </w:t>
            </w:r>
            <w:r w:rsidRPr="00CB4B93">
              <w:rPr>
                <w:rFonts w:cs="Times New Roman"/>
                <w:noProof/>
                <w:position w:val="-6"/>
                <w:sz w:val="20"/>
                <w:szCs w:val="20"/>
                <w:lang w:eastAsia="zh-CN"/>
              </w:rPr>
              <w:drawing>
                <wp:inline distT="0" distB="0" distL="0" distR="0" wp14:anchorId="2C413AA6" wp14:editId="31B658E3">
                  <wp:extent cx="117475" cy="13843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7475" cy="138430"/>
                          </a:xfrm>
                          <a:prstGeom prst="rect">
                            <a:avLst/>
                          </a:prstGeom>
                          <a:noFill/>
                          <a:ln>
                            <a:noFill/>
                          </a:ln>
                        </pic:spPr>
                      </pic:pic>
                    </a:graphicData>
                  </a:graphic>
                </wp:inline>
              </w:drawing>
            </w:r>
            <w:r w:rsidRPr="00CB4B93">
              <w:rPr>
                <w:rFonts w:cs="Times New Roman"/>
                <w:sz w:val="20"/>
                <w:szCs w:val="20"/>
                <w:lang w:eastAsia="zh-CN"/>
              </w:rPr>
              <w:t xml:space="preserve"> </w:t>
            </w:r>
            <w:r w:rsidRPr="00CB4B93">
              <w:rPr>
                <w:rFonts w:cs="Times New Roman"/>
                <w:sz w:val="20"/>
                <w:szCs w:val="20"/>
              </w:rPr>
              <w:t xml:space="preserve">or the active UL BWP change on the </w:t>
            </w:r>
            <w:proofErr w:type="spellStart"/>
            <w:r w:rsidRPr="00CB4B93">
              <w:rPr>
                <w:rFonts w:cs="Times New Roman"/>
                <w:sz w:val="20"/>
                <w:szCs w:val="20"/>
              </w:rPr>
              <w:t>PCell</w:t>
            </w:r>
            <w:proofErr w:type="spellEnd"/>
            <w:r w:rsidRPr="00CB4B93">
              <w:rPr>
                <w:rFonts w:cs="Times New Roman"/>
                <w:sz w:val="20"/>
                <w:szCs w:val="20"/>
              </w:rPr>
              <w:t xml:space="preserve"> </w:t>
            </w:r>
          </w:p>
          <w:p w14:paraId="3DF7D5B3" w14:textId="77777777" w:rsidR="0017479E" w:rsidRPr="00CB4B93" w:rsidRDefault="00332A40" w:rsidP="0017479E">
            <w:pPr>
              <w:pStyle w:val="B4"/>
              <w:rPr>
                <w:rFonts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D</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D</m:t>
                  </m:r>
                </m:sub>
              </m:sSub>
              <m:r>
                <w:rPr>
                  <w:rFonts w:ascii="Cambria Math" w:hAnsi="Cambria Math" w:cs="Times New Roman"/>
                  <w:sz w:val="20"/>
                  <w:szCs w:val="20"/>
                </w:rPr>
                <m:t>+1</m:t>
              </m:r>
            </m:oMath>
            <w:r w:rsidR="0017479E" w:rsidRPr="00CB4B93">
              <w:rPr>
                <w:rFonts w:cs="Times New Roman"/>
                <w:sz w:val="20"/>
                <w:szCs w:val="20"/>
              </w:rPr>
              <w:t xml:space="preserve">; </w:t>
            </w:r>
          </w:p>
          <w:p w14:paraId="67CDFB35" w14:textId="77777777" w:rsidR="0017479E" w:rsidRPr="00CB4B93" w:rsidRDefault="0017479E" w:rsidP="0017479E">
            <w:pPr>
              <w:pStyle w:val="B3"/>
              <w:rPr>
                <w:rFonts w:cs="Times New Roman"/>
                <w:sz w:val="20"/>
                <w:szCs w:val="20"/>
              </w:rPr>
            </w:pPr>
            <w:r w:rsidRPr="00CB4B93">
              <w:rPr>
                <w:rFonts w:cs="Times New Roman"/>
                <w:sz w:val="20"/>
                <w:szCs w:val="20"/>
              </w:rPr>
              <w:t xml:space="preserve">else </w:t>
            </w:r>
          </w:p>
          <w:p w14:paraId="642B0F85" w14:textId="4DD6F1B8" w:rsidR="0017479E" w:rsidRPr="00CB4B93" w:rsidRDefault="0017479E" w:rsidP="0017479E">
            <w:pPr>
              <w:pStyle w:val="B4"/>
              <w:rPr>
                <w:rFonts w:cs="Times New Roman"/>
                <w:sz w:val="20"/>
                <w:szCs w:val="20"/>
                <w:lang w:eastAsia="zh-CN"/>
              </w:rPr>
            </w:pPr>
            <w:r w:rsidRPr="00CB4B93">
              <w:rPr>
                <w:rFonts w:cs="Times New Roman"/>
                <w:sz w:val="20"/>
                <w:szCs w:val="20"/>
              </w:rPr>
              <w:t xml:space="preserve">while </w:t>
            </w:r>
            <w:r w:rsidRPr="00CB4B93">
              <w:rPr>
                <w:rFonts w:cs="Times New Roman"/>
                <w:noProof/>
                <w:position w:val="-10"/>
                <w:sz w:val="20"/>
                <w:szCs w:val="20"/>
              </w:rPr>
              <w:drawing>
                <wp:inline distT="0" distB="0" distL="0" distR="0" wp14:anchorId="5D73CF4A" wp14:editId="4691437D">
                  <wp:extent cx="533400" cy="21463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p>
          <w:p w14:paraId="62FF5767" w14:textId="3706A72A" w:rsidR="0017479E" w:rsidRPr="00CB4B93" w:rsidRDefault="0017479E" w:rsidP="0017479E">
            <w:pPr>
              <w:pStyle w:val="B5"/>
              <w:ind w:left="1418" w:hanging="1"/>
              <w:rPr>
                <w:rFonts w:cs="Times New Roman"/>
                <w:sz w:val="20"/>
                <w:szCs w:val="20"/>
                <w:lang w:eastAsia="zh-CN"/>
              </w:rPr>
            </w:pPr>
            <w:r w:rsidRPr="00CB4B93">
              <w:rPr>
                <w:rFonts w:cs="Times New Roman"/>
                <w:sz w:val="20"/>
                <w:szCs w:val="20"/>
                <w:lang w:eastAsia="zh-CN"/>
              </w:rPr>
              <w:t xml:space="preserve">if the UE is provided </w:t>
            </w:r>
            <w:proofErr w:type="spellStart"/>
            <w:r w:rsidRPr="00CB4B93">
              <w:rPr>
                <w:rFonts w:cs="Times New Roman"/>
                <w:i/>
                <w:sz w:val="20"/>
                <w:szCs w:val="20"/>
              </w:rPr>
              <w:t>tdd</w:t>
            </w:r>
            <w:proofErr w:type="spellEnd"/>
            <w:r w:rsidRPr="00CB4B93">
              <w:rPr>
                <w:rFonts w:cs="Times New Roman"/>
                <w:i/>
                <w:sz w:val="20"/>
                <w:szCs w:val="20"/>
              </w:rPr>
              <w:t>-UL-DL-</w:t>
            </w:r>
            <w:proofErr w:type="spellStart"/>
            <w:r w:rsidRPr="00CB4B93">
              <w:rPr>
                <w:rFonts w:cs="Times New Roman"/>
                <w:i/>
                <w:sz w:val="20"/>
                <w:szCs w:val="20"/>
              </w:rPr>
              <w:t>ConfigurationCommon</w:t>
            </w:r>
            <w:proofErr w:type="spellEnd"/>
            <w:r w:rsidRPr="00CB4B93">
              <w:rPr>
                <w:rFonts w:cs="Times New Roman"/>
                <w:sz w:val="20"/>
                <w:szCs w:val="20"/>
              </w:rPr>
              <w:t xml:space="preserve">, </w:t>
            </w:r>
            <w:r w:rsidRPr="00CB4B93">
              <w:rPr>
                <w:rFonts w:cs="Times New Roman"/>
                <w:sz w:val="20"/>
                <w:szCs w:val="20"/>
                <w:lang w:eastAsia="zh-CN"/>
              </w:rPr>
              <w:t>or</w:t>
            </w:r>
            <w:r w:rsidRPr="00CB4B93">
              <w:rPr>
                <w:rFonts w:cs="Times New Roman"/>
                <w:sz w:val="20"/>
                <w:szCs w:val="20"/>
              </w:rPr>
              <w:t xml:space="preserve"> </w:t>
            </w:r>
            <w:proofErr w:type="spellStart"/>
            <w:r w:rsidRPr="00CB4B93">
              <w:rPr>
                <w:rFonts w:cs="Times New Roman"/>
                <w:i/>
                <w:sz w:val="20"/>
                <w:szCs w:val="20"/>
              </w:rPr>
              <w:t>tdd</w:t>
            </w:r>
            <w:proofErr w:type="spellEnd"/>
            <w:r w:rsidRPr="00CB4B93">
              <w:rPr>
                <w:rFonts w:cs="Times New Roman"/>
                <w:i/>
                <w:sz w:val="20"/>
                <w:szCs w:val="20"/>
              </w:rPr>
              <w:t>-UL-DL-</w:t>
            </w:r>
            <w:proofErr w:type="spellStart"/>
            <w:r w:rsidRPr="00CB4B93">
              <w:rPr>
                <w:rFonts w:cs="Times New Roman"/>
                <w:i/>
                <w:sz w:val="20"/>
                <w:szCs w:val="20"/>
              </w:rPr>
              <w:t>ConfigurationDedicated</w:t>
            </w:r>
            <w:proofErr w:type="spellEnd"/>
            <w:r w:rsidRPr="00CB4B93">
              <w:rPr>
                <w:rFonts w:cs="Times New Roman"/>
                <w:sz w:val="20"/>
                <w:szCs w:val="20"/>
                <w:lang w:eastAsia="zh-CN"/>
              </w:rPr>
              <w:t xml:space="preserve"> and, for each slot from slot </w:t>
            </w:r>
            <m:oMath>
              <m:d>
                <m:dPr>
                  <m:begChr m:val="⌊"/>
                  <m:endChr m:val="⌋"/>
                  <m:ctrlPr>
                    <w:rPr>
                      <w:rFonts w:ascii="Cambria Math" w:hAnsi="Cambria Math" w:cs="Times New Roman"/>
                      <w:i/>
                      <w:sz w:val="20"/>
                      <w:szCs w:val="20"/>
                    </w:rPr>
                  </m:ctrlPr>
                </m:dPr>
                <m:e>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U</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1,k</m:t>
                          </m:r>
                        </m:sub>
                      </m:sSub>
                    </m:e>
                  </m:d>
                  <m:r>
                    <w:rPr>
                      <w:rFonts w:ascii="Cambria Math" w:hAnsi="Cambria Math" w:cs="Times New Roman"/>
                      <w:sz w:val="20"/>
                      <w:szCs w:val="20"/>
                      <w:lang w:val="en-GB"/>
                    </w:rPr>
                    <m:t>⋅</m:t>
                  </m:r>
                  <m:d>
                    <m:dPr>
                      <m:ctrlPr>
                        <w:rPr>
                          <w:rFonts w:ascii="Cambria Math" w:hAnsi="Cambria Math" w:cs="Times New Roman"/>
                          <w:i/>
                          <w:color w:val="FF0000"/>
                          <w:sz w:val="20"/>
                          <w:szCs w:val="20"/>
                          <w:lang w:val="x-none"/>
                        </w:rPr>
                      </m:ctrlPr>
                    </m:dPr>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μ</m:t>
                              </m:r>
                            </m:e>
                            <m:sub>
                              <m:r>
                                <w:rPr>
                                  <w:rFonts w:ascii="Cambria Math" w:hAnsi="Cambria Math" w:cs="Times New Roman"/>
                                  <w:color w:val="FF0000"/>
                                  <w:sz w:val="20"/>
                                  <w:szCs w:val="20"/>
                                </w:rPr>
                                <m:t>DL</m:t>
                              </m:r>
                            </m:sub>
                          </m:sSub>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μ</m:t>
                              </m:r>
                            </m:e>
                            <m:sub>
                              <m:r>
                                <w:rPr>
                                  <w:rFonts w:ascii="Cambria Math" w:hAnsi="Cambria Math" w:cs="Times New Roman"/>
                                  <w:color w:val="FF0000"/>
                                  <w:sz w:val="20"/>
                                  <w:szCs w:val="20"/>
                                </w:rPr>
                                <m:t>UL</m:t>
                              </m:r>
                            </m:sub>
                          </m:sSub>
                        </m:sup>
                      </m:sSup>
                    </m:e>
                  </m:d>
                  <m:r>
                    <w:rPr>
                      <w:rFonts w:ascii="Cambria Math" w:hAnsi="Cambria Math" w:cs="Times New Roman"/>
                      <w:color w:val="FF0000"/>
                      <w:sz w:val="20"/>
                      <w:szCs w:val="20"/>
                      <w:lang w:val="x-none"/>
                    </w:rPr>
                    <m:t>/N</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D</m:t>
                  </m:r>
                </m:sub>
              </m:sSub>
              <m: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PDSCH</m:t>
                  </m:r>
                </m:sub>
                <m:sup>
                  <m:r>
                    <m:rPr>
                      <m:sty m:val="p"/>
                    </m:rPr>
                    <w:rPr>
                      <w:rFonts w:ascii="Cambria Math" w:hAnsi="Cambria Math" w:cs="Times New Roman"/>
                      <w:sz w:val="20"/>
                      <w:szCs w:val="20"/>
                    </w:rPr>
                    <m:t>repeat,max</m:t>
                  </m:r>
                </m:sup>
              </m:sSubSup>
              <m:r>
                <w:rPr>
                  <w:rFonts w:ascii="Cambria Math" w:hAnsi="Cambria Math" w:cs="Times New Roman"/>
                  <w:sz w:val="20"/>
                  <w:szCs w:val="20"/>
                  <w:lang w:eastAsia="zh-CN"/>
                </w:rPr>
                <m:t>+1</m:t>
              </m:r>
            </m:oMath>
            <w:r w:rsidRPr="00CB4B93">
              <w:rPr>
                <w:rFonts w:cs="Times New Roman"/>
                <w:sz w:val="20"/>
                <w:szCs w:val="20"/>
                <w:lang w:eastAsia="zh-CN"/>
              </w:rPr>
              <w:t xml:space="preserve"> to slot </w:t>
            </w:r>
            <m:oMath>
              <m:d>
                <m:dPr>
                  <m:begChr m:val="⌊"/>
                  <m:endChr m:val="⌋"/>
                  <m:ctrlPr>
                    <w:rPr>
                      <w:rFonts w:ascii="Cambria Math" w:hAnsi="Cambria Math" w:cs="Times New Roman"/>
                      <w:i/>
                      <w:sz w:val="20"/>
                      <w:szCs w:val="20"/>
                    </w:rPr>
                  </m:ctrlPr>
                </m:dPr>
                <m:e>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U</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1,k</m:t>
                          </m:r>
                        </m:sub>
                      </m:sSub>
                    </m:e>
                  </m:d>
                  <m:r>
                    <w:rPr>
                      <w:rFonts w:ascii="Cambria Math" w:hAnsi="Cambria Math" w:cs="Times New Roman"/>
                      <w:sz w:val="20"/>
                      <w:szCs w:val="20"/>
                      <w:lang w:val="en-GB"/>
                    </w:rPr>
                    <m:t>⋅</m:t>
                  </m:r>
                  <m:d>
                    <m:dPr>
                      <m:ctrlPr>
                        <w:rPr>
                          <w:rFonts w:ascii="Cambria Math" w:hAnsi="Cambria Math" w:cs="Times New Roman"/>
                          <w:i/>
                          <w:color w:val="FF0000"/>
                          <w:sz w:val="20"/>
                          <w:szCs w:val="20"/>
                          <w:lang w:val="x-none"/>
                        </w:rPr>
                      </m:ctrlPr>
                    </m:dPr>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μ</m:t>
                              </m:r>
                            </m:e>
                            <m:sub>
                              <m:r>
                                <w:rPr>
                                  <w:rFonts w:ascii="Cambria Math" w:hAnsi="Cambria Math" w:cs="Times New Roman"/>
                                  <w:color w:val="FF0000"/>
                                  <w:sz w:val="20"/>
                                  <w:szCs w:val="20"/>
                                </w:rPr>
                                <m:t>DL</m:t>
                              </m:r>
                            </m:sub>
                          </m:sSub>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μ</m:t>
                              </m:r>
                            </m:e>
                            <m:sub>
                              <m:r>
                                <w:rPr>
                                  <w:rFonts w:ascii="Cambria Math" w:hAnsi="Cambria Math" w:cs="Times New Roman"/>
                                  <w:color w:val="FF0000"/>
                                  <w:sz w:val="20"/>
                                  <w:szCs w:val="20"/>
                                </w:rPr>
                                <m:t>UL</m:t>
                              </m:r>
                            </m:sub>
                          </m:sSub>
                        </m:sup>
                      </m:sSup>
                    </m:e>
                  </m:d>
                  <m:r>
                    <w:rPr>
                      <w:rFonts w:ascii="Cambria Math" w:hAnsi="Cambria Math" w:cs="Times New Roman"/>
                      <w:color w:val="FF0000"/>
                      <w:sz w:val="20"/>
                      <w:szCs w:val="20"/>
                      <w:lang w:val="x-none"/>
                    </w:rPr>
                    <m:t>/N</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D</m:t>
                  </m:r>
                </m:sub>
              </m:sSub>
            </m:oMath>
            <w:r w:rsidRPr="00CB4B93">
              <w:rPr>
                <w:rFonts w:cs="Times New Roman"/>
                <w:sz w:val="20"/>
                <w:szCs w:val="20"/>
                <w:lang w:eastAsia="zh-CN"/>
              </w:rPr>
              <w:t xml:space="preserve">, at least one symbol of the PDSCH time resource derived by row </w:t>
            </w:r>
            <w:r w:rsidRPr="00CB4B93">
              <w:rPr>
                <w:rFonts w:cs="Times New Roman"/>
                <w:noProof/>
                <w:position w:val="-4"/>
                <w:sz w:val="20"/>
                <w:szCs w:val="20"/>
                <w:lang w:eastAsia="zh-CN"/>
              </w:rPr>
              <w:drawing>
                <wp:inline distT="0" distB="0" distL="0" distR="0" wp14:anchorId="3EE433AF" wp14:editId="79CE490D">
                  <wp:extent cx="117475" cy="117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7475" cy="117475"/>
                          </a:xfrm>
                          <a:prstGeom prst="rect">
                            <a:avLst/>
                          </a:prstGeom>
                          <a:noFill/>
                          <a:ln>
                            <a:noFill/>
                          </a:ln>
                        </pic:spPr>
                      </pic:pic>
                    </a:graphicData>
                  </a:graphic>
                </wp:inline>
              </w:drawing>
            </w:r>
            <w:r w:rsidRPr="00CB4B93">
              <w:rPr>
                <w:rFonts w:cs="Times New Roman"/>
                <w:sz w:val="20"/>
                <w:szCs w:val="20"/>
              </w:rPr>
              <w:t xml:space="preserve"> </w:t>
            </w:r>
            <w:r w:rsidRPr="00CB4B93">
              <w:rPr>
                <w:rFonts w:cs="Times New Roman"/>
                <w:sz w:val="20"/>
                <w:szCs w:val="20"/>
                <w:lang w:eastAsia="zh-CN"/>
              </w:rPr>
              <w:t>is configured as UL</w:t>
            </w:r>
            <w:r w:rsidRPr="00CB4B93">
              <w:rPr>
                <w:rFonts w:cs="Times New Roman"/>
                <w:i/>
                <w:sz w:val="20"/>
                <w:szCs w:val="20"/>
                <w:lang w:eastAsia="zh-CN"/>
              </w:rPr>
              <w:t xml:space="preserve"> </w:t>
            </w:r>
            <w:r w:rsidRPr="00CB4B93">
              <w:rPr>
                <w:rFonts w:cs="Times New Roman"/>
                <w:sz w:val="20"/>
                <w:szCs w:val="20"/>
                <w:lang w:eastAsia="zh-CN"/>
              </w:rPr>
              <w:t xml:space="preserve">where </w:t>
            </w:r>
            <w:r w:rsidRPr="00CB4B93">
              <w:rPr>
                <w:rFonts w:cs="Times New Roman"/>
                <w:noProof/>
                <w:position w:val="-12"/>
                <w:sz w:val="20"/>
                <w:szCs w:val="20"/>
              </w:rPr>
              <w:drawing>
                <wp:inline distT="0" distB="0" distL="0" distR="0" wp14:anchorId="539F8655" wp14:editId="7FE42FBF">
                  <wp:extent cx="180340" cy="18034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CB4B93">
              <w:rPr>
                <w:rFonts w:cs="Times New Roman"/>
                <w:sz w:val="20"/>
                <w:szCs w:val="20"/>
                <w:lang w:eastAsia="zh-CN"/>
              </w:rPr>
              <w:t xml:space="preserve"> is the</w:t>
            </w:r>
            <w:r w:rsidRPr="00CB4B93">
              <w:rPr>
                <w:rFonts w:cs="Times New Roman"/>
                <w:i/>
                <w:sz w:val="20"/>
                <w:szCs w:val="20"/>
                <w:lang w:eastAsia="zh-CN"/>
              </w:rPr>
              <w:t xml:space="preserve"> k</w:t>
            </w:r>
            <w:r w:rsidRPr="00CB4B93">
              <w:rPr>
                <w:rFonts w:cs="Times New Roman"/>
                <w:sz w:val="20"/>
                <w:szCs w:val="20"/>
                <w:lang w:eastAsia="zh-CN"/>
              </w:rPr>
              <w:t>-</w:t>
            </w:r>
            <w:proofErr w:type="spellStart"/>
            <w:r w:rsidRPr="00CB4B93">
              <w:rPr>
                <w:rFonts w:cs="Times New Roman"/>
                <w:sz w:val="20"/>
                <w:szCs w:val="20"/>
                <w:lang w:eastAsia="zh-CN"/>
              </w:rPr>
              <w:t>th</w:t>
            </w:r>
            <w:proofErr w:type="spellEnd"/>
            <w:r w:rsidRPr="00CB4B93">
              <w:rPr>
                <w:rFonts w:cs="Times New Roman"/>
                <w:sz w:val="20"/>
                <w:szCs w:val="20"/>
                <w:lang w:eastAsia="zh-CN"/>
              </w:rPr>
              <w:t xml:space="preserve"> slot timing value in set </w:t>
            </w:r>
            <w:r w:rsidRPr="00CB4B93">
              <w:rPr>
                <w:rFonts w:cs="Times New Roman"/>
                <w:noProof/>
                <w:position w:val="-10"/>
                <w:sz w:val="20"/>
                <w:szCs w:val="20"/>
              </w:rPr>
              <w:drawing>
                <wp:inline distT="0" distB="0" distL="0" distR="0" wp14:anchorId="29F148D7" wp14:editId="70578BA0">
                  <wp:extent cx="180340" cy="200660"/>
                  <wp:effectExtent l="0" t="0" r="0"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340" cy="200660"/>
                          </a:xfrm>
                          <a:prstGeom prst="rect">
                            <a:avLst/>
                          </a:prstGeom>
                          <a:noFill/>
                          <a:ln>
                            <a:noFill/>
                          </a:ln>
                        </pic:spPr>
                      </pic:pic>
                    </a:graphicData>
                  </a:graphic>
                </wp:inline>
              </w:drawing>
            </w:r>
            <w:r w:rsidRPr="00CB4B93">
              <w:rPr>
                <w:rFonts w:cs="Times New Roman"/>
                <w:sz w:val="20"/>
                <w:szCs w:val="20"/>
                <w:lang w:eastAsia="zh-CN"/>
              </w:rPr>
              <w:t xml:space="preserve">, </w:t>
            </w:r>
          </w:p>
          <w:p w14:paraId="78C8EE72" w14:textId="3EC2B179" w:rsidR="0017479E" w:rsidRPr="00CB4B93" w:rsidRDefault="00B96E77" w:rsidP="00B96E77">
            <w:pPr>
              <w:spacing w:after="180"/>
              <w:ind w:left="1985" w:hanging="284"/>
              <w:rPr>
                <w:rFonts w:ascii="Times New Roman" w:hAnsi="Times New Roman" w:cs="Times New Roman"/>
                <w:sz w:val="20"/>
                <w:szCs w:val="20"/>
                <w:lang w:val="en-GB"/>
              </w:rPr>
            </w:pPr>
            <w:r w:rsidRPr="00CB4B93">
              <w:rPr>
                <w:rFonts w:ascii="Times New Roman" w:hAnsi="Times New Roman" w:cs="Times New Roman"/>
                <w:noProof/>
                <w:position w:val="-6"/>
                <w:sz w:val="20"/>
                <w:szCs w:val="20"/>
                <w:lang w:val="en-GB"/>
              </w:rPr>
              <w:t>…</w:t>
            </w:r>
          </w:p>
          <w:p w14:paraId="4F70780F" w14:textId="77777777" w:rsidR="0017479E" w:rsidRPr="00CB4B93" w:rsidRDefault="0017479E" w:rsidP="0017479E">
            <w:pPr>
              <w:pStyle w:val="B5"/>
              <w:rPr>
                <w:rFonts w:cs="Times New Roman"/>
                <w:sz w:val="20"/>
                <w:szCs w:val="20"/>
                <w:lang w:eastAsia="zh-CN"/>
              </w:rPr>
            </w:pPr>
            <w:r w:rsidRPr="00CB4B93">
              <w:rPr>
                <w:rFonts w:cs="Times New Roman"/>
                <w:sz w:val="20"/>
                <w:szCs w:val="20"/>
                <w:lang w:eastAsia="zh-CN"/>
              </w:rPr>
              <w:t>else</w:t>
            </w:r>
          </w:p>
          <w:p w14:paraId="28BABFFA" w14:textId="7CB66D1F" w:rsidR="0017479E" w:rsidRPr="00CB4B93" w:rsidRDefault="00B96E77" w:rsidP="0017479E">
            <w:pPr>
              <w:pStyle w:val="B5"/>
              <w:ind w:left="1985"/>
              <w:rPr>
                <w:rFonts w:cs="Times New Roman"/>
                <w:sz w:val="20"/>
                <w:szCs w:val="20"/>
                <w:lang w:eastAsia="zh-CN"/>
              </w:rPr>
            </w:pPr>
            <w:r w:rsidRPr="00CB4B93">
              <w:rPr>
                <w:rFonts w:cs="Times New Roman"/>
                <w:sz w:val="20"/>
                <w:szCs w:val="20"/>
                <w:lang w:eastAsia="zh-CN"/>
              </w:rPr>
              <w:t>…</w:t>
            </w:r>
            <w:r w:rsidR="0017479E" w:rsidRPr="00CB4B93">
              <w:rPr>
                <w:rFonts w:cs="Times New Roman"/>
                <w:sz w:val="20"/>
                <w:szCs w:val="20"/>
                <w:lang w:eastAsia="zh-CN"/>
              </w:rPr>
              <w:t xml:space="preserve"> </w:t>
            </w:r>
          </w:p>
          <w:p w14:paraId="1F639C36" w14:textId="77777777" w:rsidR="0017479E" w:rsidRPr="00CB4B93" w:rsidRDefault="0017479E" w:rsidP="0017479E">
            <w:pPr>
              <w:pStyle w:val="B5"/>
              <w:rPr>
                <w:rFonts w:cs="Times New Roman"/>
                <w:sz w:val="20"/>
                <w:szCs w:val="20"/>
                <w:lang w:eastAsia="zh-CN"/>
              </w:rPr>
            </w:pPr>
            <w:r w:rsidRPr="00CB4B93">
              <w:rPr>
                <w:rFonts w:cs="Times New Roman"/>
                <w:sz w:val="20"/>
                <w:szCs w:val="20"/>
                <w:lang w:eastAsia="zh-CN"/>
              </w:rPr>
              <w:t>end if</w:t>
            </w:r>
          </w:p>
          <w:p w14:paraId="4B6C748C" w14:textId="77777777" w:rsidR="0017479E" w:rsidRPr="00CB4B93" w:rsidRDefault="0017479E" w:rsidP="0017479E">
            <w:pPr>
              <w:pStyle w:val="B4"/>
              <w:rPr>
                <w:rFonts w:cs="Times New Roman"/>
                <w:sz w:val="20"/>
                <w:szCs w:val="20"/>
                <w:lang w:eastAsia="zh-CN"/>
              </w:rPr>
            </w:pPr>
            <w:r w:rsidRPr="00CB4B93">
              <w:rPr>
                <w:rFonts w:cs="Times New Roman"/>
                <w:sz w:val="20"/>
                <w:szCs w:val="20"/>
                <w:lang w:eastAsia="zh-CN"/>
              </w:rPr>
              <w:t>end while</w:t>
            </w:r>
          </w:p>
          <w:p w14:paraId="4D98C23B" w14:textId="105E5C7C" w:rsidR="0017479E" w:rsidRPr="00CB4B93" w:rsidRDefault="00B96E77" w:rsidP="0017479E">
            <w:pPr>
              <w:pStyle w:val="B4"/>
              <w:rPr>
                <w:rFonts w:cs="Times New Roman"/>
                <w:sz w:val="20"/>
                <w:szCs w:val="20"/>
                <w:lang w:eastAsia="zh-CN"/>
              </w:rPr>
            </w:pPr>
            <w:r w:rsidRPr="00CB4B93">
              <w:rPr>
                <w:rFonts w:cs="Times New Roman"/>
                <w:sz w:val="20"/>
                <w:szCs w:val="20"/>
              </w:rPr>
              <w:t>…</w:t>
            </w:r>
          </w:p>
          <w:p w14:paraId="7860226E" w14:textId="77777777" w:rsidR="0017479E" w:rsidRPr="00CB4B93" w:rsidRDefault="0017479E" w:rsidP="0017479E">
            <w:pPr>
              <w:pStyle w:val="B3"/>
              <w:rPr>
                <w:rFonts w:cs="Times New Roman"/>
                <w:i/>
                <w:sz w:val="20"/>
                <w:szCs w:val="20"/>
                <w:lang w:eastAsia="zh-CN"/>
              </w:rPr>
            </w:pPr>
            <w:r w:rsidRPr="00CB4B93">
              <w:rPr>
                <w:rFonts w:cs="Times New Roman"/>
                <w:sz w:val="20"/>
                <w:szCs w:val="20"/>
                <w:lang w:eastAsia="zh-CN"/>
              </w:rPr>
              <w:t>end if</w:t>
            </w:r>
          </w:p>
          <w:p w14:paraId="1B15BD5D" w14:textId="77777777" w:rsidR="0017479E" w:rsidRPr="00CB4B93" w:rsidRDefault="0017479E" w:rsidP="0017479E">
            <w:pPr>
              <w:pStyle w:val="B2"/>
              <w:rPr>
                <w:rFonts w:cs="Times New Roman"/>
                <w:sz w:val="20"/>
                <w:szCs w:val="20"/>
                <w:lang w:eastAsia="zh-CN"/>
              </w:rPr>
            </w:pPr>
            <w:r w:rsidRPr="00CB4B93">
              <w:rPr>
                <w:rFonts w:cs="Times New Roman"/>
                <w:sz w:val="20"/>
                <w:szCs w:val="20"/>
                <w:lang w:eastAsia="zh-CN"/>
              </w:rPr>
              <w:t>end while</w:t>
            </w:r>
          </w:p>
          <w:p w14:paraId="2C0E65BD" w14:textId="77777777" w:rsidR="0017479E" w:rsidRPr="00CB4B93" w:rsidRDefault="0017479E" w:rsidP="0017479E">
            <w:pPr>
              <w:pStyle w:val="B1"/>
              <w:rPr>
                <w:rFonts w:cs="Times New Roman"/>
                <w:sz w:val="20"/>
                <w:szCs w:val="20"/>
              </w:rPr>
            </w:pPr>
            <w:r w:rsidRPr="00CB4B93">
              <w:rPr>
                <w:rFonts w:cs="Times New Roman"/>
                <w:sz w:val="20"/>
                <w:szCs w:val="20"/>
              </w:rPr>
              <w:t>end if</w:t>
            </w:r>
          </w:p>
          <w:p w14:paraId="3F61CC0B" w14:textId="78D11000" w:rsidR="0017479E" w:rsidRPr="00CB4B93" w:rsidRDefault="0017479E" w:rsidP="0017479E">
            <w:pPr>
              <w:pStyle w:val="B1"/>
              <w:rPr>
                <w:rFonts w:cs="Times New Roman"/>
                <w:sz w:val="20"/>
                <w:szCs w:val="20"/>
              </w:rPr>
            </w:pPr>
            <w:r w:rsidRPr="00CB4B93">
              <w:rPr>
                <w:rFonts w:cs="Times New Roman"/>
                <w:noProof/>
                <w:position w:val="-6"/>
                <w:sz w:val="20"/>
                <w:szCs w:val="20"/>
              </w:rPr>
              <w:drawing>
                <wp:inline distT="0" distB="0" distL="0" distR="0" wp14:anchorId="53D8ECDE" wp14:editId="1FE7B565">
                  <wp:extent cx="471170" cy="15938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71170" cy="159385"/>
                          </a:xfrm>
                          <a:prstGeom prst="rect">
                            <a:avLst/>
                          </a:prstGeom>
                          <a:noFill/>
                          <a:ln>
                            <a:noFill/>
                          </a:ln>
                        </pic:spPr>
                      </pic:pic>
                    </a:graphicData>
                  </a:graphic>
                </wp:inline>
              </w:drawing>
            </w:r>
            <w:r w:rsidRPr="00CB4B93">
              <w:rPr>
                <w:rFonts w:cs="Times New Roman"/>
                <w:sz w:val="20"/>
                <w:szCs w:val="20"/>
              </w:rPr>
              <w:t>;</w:t>
            </w:r>
          </w:p>
          <w:p w14:paraId="075FC019" w14:textId="0BF3DFB2" w:rsidR="001C7A05" w:rsidRPr="00CB4B93" w:rsidRDefault="00332A40" w:rsidP="0017479E">
            <w:pPr>
              <w:pStyle w:val="B1"/>
              <w:rPr>
                <w:rFonts w:cs="Times New Roman"/>
                <w:i/>
                <w:color w:val="0070C0"/>
                <w:sz w:val="20"/>
                <w:szCs w:val="20"/>
              </w:rPr>
            </w:pPr>
            <m:oMath>
              <m:sSup>
                <m:sSupPr>
                  <m:ctrlPr>
                    <w:rPr>
                      <w:rFonts w:ascii="Cambria Math" w:hAnsi="Cambria Math" w:cs="Times New Roman"/>
                      <w:i/>
                      <w:color w:val="0070C0"/>
                      <w:sz w:val="20"/>
                      <w:szCs w:val="20"/>
                    </w:rPr>
                  </m:ctrlPr>
                </m:sSupPr>
                <m:e>
                  <m:r>
                    <w:rPr>
                      <w:rFonts w:ascii="Cambria Math" w:hAnsi="Cambria Math" w:cs="Times New Roman"/>
                      <w:color w:val="0070C0"/>
                      <w:sz w:val="20"/>
                      <w:szCs w:val="20"/>
                    </w:rPr>
                    <m:t>l</m:t>
                  </m:r>
                </m:e>
                <m:sup>
                  <m:r>
                    <w:rPr>
                      <w:rFonts w:ascii="Cambria Math" w:hAnsi="Cambria Math" w:cs="Times New Roman"/>
                      <w:color w:val="0070C0"/>
                      <w:sz w:val="20"/>
                      <w:szCs w:val="20"/>
                    </w:rPr>
                    <m:t>*</m:t>
                  </m:r>
                </m:sup>
              </m:sSup>
              <m:r>
                <w:rPr>
                  <w:rFonts w:ascii="Cambria Math" w:hAnsi="Cambria Math" w:cs="Times New Roman"/>
                  <w:color w:val="0070C0"/>
                  <w:sz w:val="20"/>
                  <w:szCs w:val="20"/>
                </w:rPr>
                <m:t>=</m:t>
              </m:r>
              <m:sSup>
                <m:sSupPr>
                  <m:ctrlPr>
                    <w:rPr>
                      <w:rFonts w:ascii="Cambria Math" w:hAnsi="Cambria Math" w:cs="Times New Roman"/>
                      <w:i/>
                      <w:color w:val="0070C0"/>
                      <w:sz w:val="20"/>
                      <w:szCs w:val="20"/>
                    </w:rPr>
                  </m:ctrlPr>
                </m:sSupPr>
                <m:e>
                  <m:r>
                    <w:rPr>
                      <w:rFonts w:ascii="Cambria Math" w:hAnsi="Cambria Math" w:cs="Times New Roman"/>
                      <w:color w:val="0070C0"/>
                      <w:sz w:val="20"/>
                      <w:szCs w:val="20"/>
                    </w:rPr>
                    <m:t>l</m:t>
                  </m:r>
                </m:e>
                <m:sup>
                  <m:r>
                    <w:rPr>
                      <w:rFonts w:ascii="Cambria Math" w:hAnsi="Cambria Math" w:cs="Times New Roman"/>
                      <w:color w:val="0070C0"/>
                      <w:sz w:val="20"/>
                      <w:szCs w:val="20"/>
                    </w:rPr>
                    <m:t>*</m:t>
                  </m:r>
                </m:sup>
              </m:sSup>
              <m:r>
                <w:rPr>
                  <w:rFonts w:ascii="Cambria Math" w:hAnsi="Cambria Math" w:cs="Times New Roman"/>
                  <w:color w:val="0070C0"/>
                  <w:sz w:val="20"/>
                  <w:szCs w:val="20"/>
                </w:rPr>
                <m:t>+1</m:t>
              </m:r>
            </m:oMath>
            <w:r w:rsidR="0078097D" w:rsidRPr="00CB4B93">
              <w:rPr>
                <w:rFonts w:cs="Times New Roman"/>
                <w:color w:val="0070C0"/>
                <w:sz w:val="20"/>
                <w:szCs w:val="20"/>
              </w:rPr>
              <w:t>;</w:t>
            </w:r>
            <w:r w:rsidR="001C7A05" w:rsidRPr="00CB4B93">
              <w:rPr>
                <w:rFonts w:cs="Times New Roman"/>
                <w:color w:val="0070C0"/>
                <w:sz w:val="20"/>
                <w:szCs w:val="20"/>
              </w:rPr>
              <w:t xml:space="preserve"> </w:t>
            </w:r>
          </w:p>
          <w:p w14:paraId="25DD874F" w14:textId="740C2FDE" w:rsidR="0017479E" w:rsidRPr="00CB4B93" w:rsidRDefault="0017479E" w:rsidP="0017479E">
            <w:pPr>
              <w:rPr>
                <w:rFonts w:ascii="Times New Roman" w:hAnsi="Times New Roman" w:cs="Times New Roman"/>
                <w:sz w:val="20"/>
                <w:szCs w:val="20"/>
              </w:rPr>
            </w:pPr>
            <w:r w:rsidRPr="00CB4B93">
              <w:rPr>
                <w:rFonts w:ascii="Times New Roman" w:hAnsi="Times New Roman" w:cs="Times New Roman"/>
                <w:sz w:val="20"/>
                <w:szCs w:val="20"/>
              </w:rPr>
              <w:t>end while</w:t>
            </w:r>
          </w:p>
          <w:p w14:paraId="1295517C" w14:textId="519BD984" w:rsidR="00A80DB4" w:rsidRPr="00CB4B93" w:rsidRDefault="00A80DB4" w:rsidP="0017479E">
            <w:pPr>
              <w:rPr>
                <w:rFonts w:ascii="Times New Roman" w:hAnsi="Times New Roman" w:cs="Times New Roman"/>
                <w:sz w:val="20"/>
                <w:szCs w:val="20"/>
              </w:rPr>
            </w:pPr>
            <w:r w:rsidRPr="00CB4B93">
              <w:rPr>
                <w:rFonts w:ascii="Times New Roman" w:hAnsi="Times New Roman" w:cs="Times New Roman"/>
                <w:sz w:val="20"/>
                <w:szCs w:val="20"/>
              </w:rPr>
              <w:t>…</w:t>
            </w:r>
          </w:p>
          <w:p w14:paraId="18FD99DD" w14:textId="7D4E2B7C" w:rsidR="0017479E" w:rsidRPr="00CB4B93" w:rsidRDefault="0017479E" w:rsidP="008C4901">
            <w:pPr>
              <w:rPr>
                <w:sz w:val="20"/>
                <w:szCs w:val="20"/>
              </w:rPr>
            </w:pPr>
            <w:r w:rsidRPr="00CB4B93">
              <w:rPr>
                <w:rFonts w:ascii="Times New Roman" w:hAnsi="Times New Roman" w:cs="Times New Roman"/>
                <w:sz w:val="20"/>
                <w:szCs w:val="20"/>
              </w:rPr>
              <w:t>end if</w:t>
            </w:r>
          </w:p>
        </w:tc>
      </w:tr>
    </w:tbl>
    <w:p w14:paraId="2B90344D" w14:textId="77777777" w:rsidR="00E61645" w:rsidRPr="00303AE9" w:rsidRDefault="00E61645" w:rsidP="008C4901">
      <w:pPr>
        <w:rPr>
          <w:rFonts w:ascii="Arial" w:hAnsi="Arial" w:cs="Arial"/>
        </w:rPr>
      </w:pPr>
    </w:p>
    <w:p w14:paraId="288D4CD0" w14:textId="225BB091" w:rsidR="00C01F33" w:rsidRPr="00CE0424" w:rsidRDefault="005303B2" w:rsidP="00CE0424">
      <w:pPr>
        <w:pStyle w:val="Heading1"/>
      </w:pPr>
      <w:r>
        <w:t>3</w:t>
      </w:r>
      <w:r>
        <w:tab/>
      </w:r>
      <w:r w:rsidR="00C01F33" w:rsidRPr="00CE0424">
        <w:t>Conclusion</w:t>
      </w:r>
    </w:p>
    <w:p w14:paraId="4FC88740" w14:textId="77777777" w:rsidR="008E065E" w:rsidRPr="00303AE9" w:rsidRDefault="008E065E" w:rsidP="008E065E">
      <w:pPr>
        <w:pStyle w:val="BodyText"/>
        <w:rPr>
          <w:b/>
          <w:bCs/>
          <w:sz w:val="20"/>
          <w:szCs w:val="20"/>
        </w:rPr>
      </w:pPr>
      <w:r w:rsidRPr="00303AE9">
        <w:rPr>
          <w:sz w:val="20"/>
          <w:szCs w:val="20"/>
        </w:rPr>
        <w:t xml:space="preserve">In </w:t>
      </w:r>
      <w:r w:rsidR="007729A2" w:rsidRPr="00303AE9">
        <w:rPr>
          <w:sz w:val="20"/>
          <w:szCs w:val="20"/>
        </w:rPr>
        <w:t xml:space="preserve">the previous </w:t>
      </w:r>
      <w:r w:rsidRPr="00303AE9">
        <w:rPr>
          <w:sz w:val="20"/>
          <w:szCs w:val="20"/>
        </w:rPr>
        <w:t>section</w:t>
      </w:r>
      <w:r w:rsidR="007729A2" w:rsidRPr="00303AE9">
        <w:rPr>
          <w:sz w:val="20"/>
          <w:szCs w:val="20"/>
        </w:rPr>
        <w:t>s</w:t>
      </w:r>
      <w:r w:rsidRPr="00303AE9">
        <w:rPr>
          <w:sz w:val="20"/>
          <w:szCs w:val="20"/>
        </w:rPr>
        <w:t xml:space="preserve"> we made the following observations:</w:t>
      </w:r>
      <w:r w:rsidR="00C93814" w:rsidRPr="00303AE9">
        <w:rPr>
          <w:b/>
          <w:bCs/>
          <w:sz w:val="20"/>
          <w:szCs w:val="20"/>
        </w:rPr>
        <w:t xml:space="preserve"> </w:t>
      </w:r>
    </w:p>
    <w:p w14:paraId="45A03D94" w14:textId="77777777" w:rsidR="00A473AC" w:rsidRDefault="006F6582">
      <w:pPr>
        <w:pStyle w:val="TableofFigures"/>
        <w:tabs>
          <w:tab w:val="right" w:leader="dot" w:pos="9629"/>
        </w:tabs>
        <w:rPr>
          <w:rFonts w:asciiTheme="minorHAnsi" w:hAnsiTheme="minorHAnsi"/>
          <w:b w:val="0"/>
          <w:noProof/>
        </w:rPr>
      </w:pPr>
      <w:r w:rsidRPr="005152FF">
        <w:rPr>
          <w:b w:val="0"/>
          <w:bCs/>
          <w:sz w:val="20"/>
          <w:szCs w:val="20"/>
        </w:rPr>
        <w:fldChar w:fldCharType="begin"/>
      </w:r>
      <w:r w:rsidRPr="005152FF">
        <w:rPr>
          <w:b w:val="0"/>
          <w:bCs/>
          <w:sz w:val="20"/>
          <w:szCs w:val="20"/>
        </w:rPr>
        <w:instrText xml:space="preserve"> TOC \f O \n \h \z \t "Observation" \c </w:instrText>
      </w:r>
      <w:r w:rsidRPr="005152FF">
        <w:rPr>
          <w:b w:val="0"/>
          <w:bCs/>
          <w:sz w:val="20"/>
          <w:szCs w:val="20"/>
        </w:rPr>
        <w:fldChar w:fldCharType="separate"/>
      </w:r>
      <w:hyperlink w:anchor="_Toc79167630" w:history="1">
        <w:r w:rsidR="00A473AC" w:rsidRPr="002E6048">
          <w:rPr>
            <w:rStyle w:val="Hyperlink"/>
            <w:noProof/>
          </w:rPr>
          <w:t>Observation 1</w:t>
        </w:r>
        <w:r w:rsidR="00A473AC">
          <w:rPr>
            <w:rFonts w:asciiTheme="minorHAnsi" w:hAnsiTheme="minorHAnsi"/>
            <w:b w:val="0"/>
            <w:noProof/>
          </w:rPr>
          <w:tab/>
        </w:r>
        <w:r w:rsidR="00A473AC" w:rsidRPr="002E6048">
          <w:rPr>
            <w:rStyle w:val="Hyperlink"/>
            <w:rFonts w:cs="Arial"/>
            <w:noProof/>
            <w:lang w:val="en-GB"/>
          </w:rPr>
          <w:t>For the joint operation of PUCCH carrier switching and SPS HARQ-ACK deferral, l</w:t>
        </w:r>
        <w:r w:rsidR="00A473AC" w:rsidRPr="002E6048">
          <w:rPr>
            <w:rStyle w:val="Hyperlink"/>
            <w:noProof/>
          </w:rPr>
          <w:t xml:space="preserve">ower latency for SPS HARQ-ACK transmission can be achieved if </w:t>
        </w:r>
        <w:r w:rsidR="00A473AC" w:rsidRPr="002E6048">
          <w:rPr>
            <w:rStyle w:val="Hyperlink"/>
            <w:rFonts w:cs="Arial"/>
            <w:noProof/>
            <w:lang w:val="en-GB"/>
          </w:rPr>
          <w:t>PUCCH carrier switching of SPS HARQ-ACK is performed first</w:t>
        </w:r>
        <w:r w:rsidR="00A473AC" w:rsidRPr="002E6048">
          <w:rPr>
            <w:rStyle w:val="Hyperlink"/>
            <w:noProof/>
          </w:rPr>
          <w:t>.</w:t>
        </w:r>
      </w:hyperlink>
    </w:p>
    <w:p w14:paraId="2F672FB5" w14:textId="77777777" w:rsidR="00A473AC" w:rsidRDefault="00332A40">
      <w:pPr>
        <w:pStyle w:val="TableofFigures"/>
        <w:tabs>
          <w:tab w:val="right" w:leader="dot" w:pos="9629"/>
        </w:tabs>
        <w:rPr>
          <w:rFonts w:asciiTheme="minorHAnsi" w:hAnsiTheme="minorHAnsi"/>
          <w:b w:val="0"/>
          <w:noProof/>
        </w:rPr>
      </w:pPr>
      <w:hyperlink w:anchor="_Toc79167631" w:history="1">
        <w:r w:rsidR="00A473AC" w:rsidRPr="002E6048">
          <w:rPr>
            <w:rStyle w:val="Hyperlink"/>
            <w:noProof/>
          </w:rPr>
          <w:t>Observation 2</w:t>
        </w:r>
        <w:r w:rsidR="00A473AC">
          <w:rPr>
            <w:rFonts w:asciiTheme="minorHAnsi" w:hAnsiTheme="minorHAnsi"/>
            <w:b w:val="0"/>
            <w:noProof/>
          </w:rPr>
          <w:tab/>
        </w:r>
        <w:r w:rsidR="00A473AC" w:rsidRPr="002E6048">
          <w:rPr>
            <w:rStyle w:val="Hyperlink"/>
            <w:rFonts w:cs="Arial"/>
            <w:noProof/>
            <w:lang w:val="en-GB"/>
          </w:rPr>
          <w:t>The</w:t>
        </w:r>
        <w:r w:rsidR="00A473AC" w:rsidRPr="002E6048">
          <w:rPr>
            <w:rStyle w:val="Hyperlink"/>
            <w:noProof/>
          </w:rPr>
          <w:t xml:space="preserve"> semi-static configuration of PUCCH cell timing pattern containing ‘slot_offset’ parameter can be used to obtain the SPS HARQ-ACK deferral behavior.</w:t>
        </w:r>
      </w:hyperlink>
    </w:p>
    <w:p w14:paraId="249DFD89" w14:textId="77777777" w:rsidR="00A473AC" w:rsidRDefault="00332A40">
      <w:pPr>
        <w:pStyle w:val="TableofFigures"/>
        <w:tabs>
          <w:tab w:val="right" w:leader="dot" w:pos="9629"/>
        </w:tabs>
        <w:rPr>
          <w:rFonts w:asciiTheme="minorHAnsi" w:hAnsiTheme="minorHAnsi"/>
          <w:b w:val="0"/>
          <w:noProof/>
        </w:rPr>
      </w:pPr>
      <w:hyperlink w:anchor="_Toc79167632" w:history="1">
        <w:r w:rsidR="00A473AC" w:rsidRPr="002E6048">
          <w:rPr>
            <w:rStyle w:val="Hyperlink"/>
            <w:noProof/>
          </w:rPr>
          <w:t>Observation 3</w:t>
        </w:r>
        <w:r w:rsidR="00A473AC">
          <w:rPr>
            <w:rFonts w:asciiTheme="minorHAnsi" w:hAnsiTheme="minorHAnsi"/>
            <w:b w:val="0"/>
            <w:noProof/>
          </w:rPr>
          <w:tab/>
        </w:r>
        <w:r w:rsidR="00A473AC" w:rsidRPr="002E6048">
          <w:rPr>
            <w:rStyle w:val="Hyperlink"/>
            <w:noProof/>
          </w:rPr>
          <w:t xml:space="preserve">The </w:t>
        </w:r>
        <w:r w:rsidR="00A473AC" w:rsidRPr="002E6048">
          <w:rPr>
            <w:rStyle w:val="Hyperlink"/>
            <w:rFonts w:cs="Arial"/>
            <w:noProof/>
            <w:lang w:eastAsia="en-GB"/>
          </w:rPr>
          <w:t xml:space="preserve">initial slot handling for SPS HARQ-ACK deferral </w:t>
        </w:r>
        <w:r w:rsidR="00A473AC" w:rsidRPr="002E6048">
          <w:rPr>
            <w:rStyle w:val="Hyperlink"/>
            <w:noProof/>
          </w:rPr>
          <w:t>essentially</w:t>
        </w:r>
        <w:r w:rsidR="00A473AC" w:rsidRPr="002E6048">
          <w:rPr>
            <w:rStyle w:val="Hyperlink"/>
            <w:rFonts w:cs="Arial"/>
            <w:noProof/>
            <w:lang w:eastAsia="en-GB"/>
          </w:rPr>
          <w:t xml:space="preserve"> leads to a simple updated procedure on determining the new actual K1. This can be done separately prior to the existing multiplexing and PUCCH resource determination procedures.</w:t>
        </w:r>
      </w:hyperlink>
    </w:p>
    <w:p w14:paraId="000C83DA" w14:textId="5C142EE2" w:rsidR="006E1C82" w:rsidRPr="005152FF" w:rsidRDefault="006F6582" w:rsidP="008E065E">
      <w:pPr>
        <w:pStyle w:val="BodyText"/>
        <w:rPr>
          <w:b/>
          <w:bCs/>
          <w:sz w:val="20"/>
          <w:szCs w:val="20"/>
        </w:rPr>
      </w:pPr>
      <w:r w:rsidRPr="005152FF">
        <w:rPr>
          <w:b/>
          <w:bCs/>
          <w:sz w:val="20"/>
          <w:szCs w:val="20"/>
        </w:rPr>
        <w:fldChar w:fldCharType="end"/>
      </w:r>
    </w:p>
    <w:p w14:paraId="7B2AE901" w14:textId="77777777" w:rsidR="006E1C82" w:rsidRPr="00303AE9" w:rsidRDefault="008E065E" w:rsidP="006E1C82">
      <w:pPr>
        <w:pStyle w:val="BodyText"/>
        <w:rPr>
          <w:sz w:val="20"/>
          <w:szCs w:val="20"/>
        </w:rPr>
      </w:pPr>
      <w:r w:rsidRPr="00303AE9">
        <w:rPr>
          <w:sz w:val="20"/>
          <w:szCs w:val="20"/>
        </w:rPr>
        <w:t xml:space="preserve">Based on the discussion in </w:t>
      </w:r>
      <w:r w:rsidR="007729A2" w:rsidRPr="00303AE9">
        <w:rPr>
          <w:sz w:val="20"/>
          <w:szCs w:val="20"/>
        </w:rPr>
        <w:t xml:space="preserve">the previous </w:t>
      </w:r>
      <w:r w:rsidRPr="00303AE9">
        <w:rPr>
          <w:sz w:val="20"/>
          <w:szCs w:val="20"/>
        </w:rPr>
        <w:t>section</w:t>
      </w:r>
      <w:r w:rsidR="007729A2" w:rsidRPr="00303AE9">
        <w:rPr>
          <w:sz w:val="20"/>
          <w:szCs w:val="20"/>
        </w:rPr>
        <w:t>s</w:t>
      </w:r>
      <w:r w:rsidRPr="00303AE9">
        <w:rPr>
          <w:sz w:val="20"/>
          <w:szCs w:val="20"/>
        </w:rPr>
        <w:t xml:space="preserve"> we propose the following:</w:t>
      </w:r>
    </w:p>
    <w:p w14:paraId="20B9D848" w14:textId="77777777" w:rsidR="00A473AC" w:rsidRDefault="006E1C82">
      <w:pPr>
        <w:pStyle w:val="TableofFigures"/>
        <w:tabs>
          <w:tab w:val="right" w:leader="dot" w:pos="9629"/>
        </w:tabs>
        <w:rPr>
          <w:rFonts w:asciiTheme="minorHAnsi" w:hAnsiTheme="minorHAnsi"/>
          <w:b w:val="0"/>
          <w:noProof/>
        </w:rPr>
      </w:pPr>
      <w:r w:rsidRPr="00EA70FE">
        <w:rPr>
          <w:b w:val="0"/>
          <w:bCs/>
          <w:sz w:val="18"/>
          <w:szCs w:val="18"/>
        </w:rPr>
        <w:fldChar w:fldCharType="begin"/>
      </w:r>
      <w:r w:rsidRPr="00EA70FE">
        <w:rPr>
          <w:b w:val="0"/>
          <w:bCs/>
          <w:sz w:val="18"/>
          <w:szCs w:val="18"/>
        </w:rPr>
        <w:instrText xml:space="preserve"> TOC \n \h \z \t "Proposal" \c </w:instrText>
      </w:r>
      <w:r w:rsidRPr="00EA70FE">
        <w:rPr>
          <w:b w:val="0"/>
          <w:bCs/>
          <w:sz w:val="18"/>
          <w:szCs w:val="18"/>
        </w:rPr>
        <w:fldChar w:fldCharType="separate"/>
      </w:r>
      <w:hyperlink w:anchor="_Toc79167634" w:history="1">
        <w:r w:rsidR="00A473AC" w:rsidRPr="0073648E">
          <w:rPr>
            <w:rStyle w:val="Hyperlink"/>
            <w:rFonts w:cs="Arial"/>
            <w:noProof/>
          </w:rPr>
          <w:t>Proposal 1</w:t>
        </w:r>
        <w:r w:rsidR="00A473AC">
          <w:rPr>
            <w:rFonts w:asciiTheme="minorHAnsi" w:hAnsiTheme="minorHAnsi"/>
            <w:b w:val="0"/>
            <w:noProof/>
          </w:rPr>
          <w:tab/>
        </w:r>
        <w:r w:rsidR="00A473AC" w:rsidRPr="0073648E">
          <w:rPr>
            <w:rStyle w:val="Hyperlink"/>
            <w:noProof/>
          </w:rPr>
          <w:t>Dynamic indication of a PUCCH carrier is done by a field in the DCI.</w:t>
        </w:r>
      </w:hyperlink>
    </w:p>
    <w:p w14:paraId="14AB0C0A" w14:textId="77777777" w:rsidR="00A473AC" w:rsidRDefault="00332A40">
      <w:pPr>
        <w:pStyle w:val="TableofFigures"/>
        <w:tabs>
          <w:tab w:val="right" w:leader="dot" w:pos="9629"/>
        </w:tabs>
        <w:rPr>
          <w:rFonts w:asciiTheme="minorHAnsi" w:hAnsiTheme="minorHAnsi"/>
          <w:b w:val="0"/>
          <w:noProof/>
        </w:rPr>
      </w:pPr>
      <w:hyperlink w:anchor="_Toc79167635" w:history="1">
        <w:r w:rsidR="00A473AC" w:rsidRPr="0073648E">
          <w:rPr>
            <w:rStyle w:val="Hyperlink"/>
            <w:rFonts w:cs="Arial"/>
            <w:noProof/>
          </w:rPr>
          <w:t>Proposal 2</w:t>
        </w:r>
        <w:r w:rsidR="00A473AC">
          <w:rPr>
            <w:rFonts w:asciiTheme="minorHAnsi" w:hAnsiTheme="minorHAnsi"/>
            <w:b w:val="0"/>
            <w:noProof/>
          </w:rPr>
          <w:tab/>
        </w:r>
        <w:r w:rsidR="00A473AC" w:rsidRPr="0073648E">
          <w:rPr>
            <w:rStyle w:val="Hyperlink"/>
            <w:noProof/>
          </w:rPr>
          <w:t>Dynamic PUCCH carrier switching is applicable to any scheduled PUCCH carrying HARQ-ACK in response to dynamic PDSCH/ SPS PDSCH/ SPS release or triggered PUCCH carrying a Type-3 HARQ-ACK codebook.</w:t>
        </w:r>
      </w:hyperlink>
    </w:p>
    <w:p w14:paraId="00F992DC" w14:textId="77777777" w:rsidR="00A473AC" w:rsidRDefault="00332A40">
      <w:pPr>
        <w:pStyle w:val="TableofFigures"/>
        <w:tabs>
          <w:tab w:val="right" w:leader="dot" w:pos="9629"/>
        </w:tabs>
        <w:rPr>
          <w:rFonts w:asciiTheme="minorHAnsi" w:hAnsiTheme="minorHAnsi"/>
          <w:b w:val="0"/>
          <w:noProof/>
        </w:rPr>
      </w:pPr>
      <w:hyperlink w:anchor="_Toc79167636" w:history="1">
        <w:r w:rsidR="00A473AC" w:rsidRPr="0073648E">
          <w:rPr>
            <w:rStyle w:val="Hyperlink"/>
            <w:rFonts w:cs="Arial"/>
            <w:noProof/>
          </w:rPr>
          <w:t>Proposal 3</w:t>
        </w:r>
        <w:r w:rsidR="00A473AC">
          <w:rPr>
            <w:rFonts w:asciiTheme="minorHAnsi" w:hAnsiTheme="minorHAnsi"/>
            <w:b w:val="0"/>
            <w:noProof/>
          </w:rPr>
          <w:tab/>
        </w:r>
        <w:r w:rsidR="00A473AC" w:rsidRPr="0073648E">
          <w:rPr>
            <w:rStyle w:val="Hyperlink"/>
            <w:noProof/>
          </w:rPr>
          <w:t>For semi-static PUCCH carrier switching, the PUCCH cell timing pattern contains PUCCH cell indices configured for each slot in the PCell or PUCCH-SCell of a PUCCH group.</w:t>
        </w:r>
      </w:hyperlink>
    </w:p>
    <w:p w14:paraId="0183B062" w14:textId="77777777" w:rsidR="00A473AC" w:rsidRDefault="00332A40">
      <w:pPr>
        <w:pStyle w:val="TableofFigures"/>
        <w:tabs>
          <w:tab w:val="right" w:leader="dot" w:pos="9629"/>
        </w:tabs>
        <w:rPr>
          <w:rFonts w:asciiTheme="minorHAnsi" w:hAnsiTheme="minorHAnsi"/>
          <w:b w:val="0"/>
          <w:noProof/>
        </w:rPr>
      </w:pPr>
      <w:hyperlink w:anchor="_Toc79167637" w:history="1">
        <w:r w:rsidR="00A473AC" w:rsidRPr="0073648E">
          <w:rPr>
            <w:rStyle w:val="Hyperlink"/>
            <w:rFonts w:cs="Arial"/>
            <w:noProof/>
          </w:rPr>
          <w:t>Proposal 4</w:t>
        </w:r>
        <w:r w:rsidR="00A473AC">
          <w:rPr>
            <w:rFonts w:asciiTheme="minorHAnsi" w:hAnsiTheme="minorHAnsi"/>
            <w:b w:val="0"/>
            <w:noProof/>
          </w:rPr>
          <w:tab/>
        </w:r>
        <w:r w:rsidR="00A473AC" w:rsidRPr="0073648E">
          <w:rPr>
            <w:rStyle w:val="Hyperlink"/>
            <w:rFonts w:cs="Arial"/>
            <w:noProof/>
          </w:rPr>
          <w:t>For semi-static PUCCH carrier switching, the PUCCH cell timing pattern consists of PUCCH cell index and slot offset values, (‘cell_index’, ‘slot_offset’) configured for each slot in the PCell or PUCCH-SCell of a PUCCH group.</w:t>
        </w:r>
      </w:hyperlink>
    </w:p>
    <w:p w14:paraId="34124465" w14:textId="77777777" w:rsidR="00A473AC" w:rsidRDefault="00332A40">
      <w:pPr>
        <w:pStyle w:val="TableofFigures"/>
        <w:tabs>
          <w:tab w:val="right" w:leader="dot" w:pos="9629"/>
        </w:tabs>
        <w:rPr>
          <w:rFonts w:asciiTheme="minorHAnsi" w:hAnsiTheme="minorHAnsi"/>
          <w:b w:val="0"/>
          <w:noProof/>
        </w:rPr>
      </w:pPr>
      <w:hyperlink w:anchor="_Toc79167638" w:history="1">
        <w:r w:rsidR="00A473AC" w:rsidRPr="0073648E">
          <w:rPr>
            <w:rStyle w:val="Hyperlink"/>
            <w:rFonts w:cs="Arial"/>
            <w:noProof/>
          </w:rPr>
          <w:t>Proposal 5</w:t>
        </w:r>
        <w:r w:rsidR="00A473AC">
          <w:rPr>
            <w:rFonts w:asciiTheme="minorHAnsi" w:hAnsiTheme="minorHAnsi"/>
            <w:b w:val="0"/>
            <w:noProof/>
          </w:rPr>
          <w:tab/>
        </w:r>
        <w:r w:rsidR="00A473AC" w:rsidRPr="0073648E">
          <w:rPr>
            <w:rStyle w:val="Hyperlink"/>
            <w:rFonts w:cs="Arial"/>
            <w:noProof/>
          </w:rPr>
          <w:t>Semi-static PUCCH carrier switching is applicable to any PUCCH including PUCCH carrying SR, periodic/semi-persistent CSI, PUCCH carrying HARQ-ACK for SPS PDSCH/SPS release/dynamic PDSCH.</w:t>
        </w:r>
      </w:hyperlink>
    </w:p>
    <w:p w14:paraId="3BD69CC9" w14:textId="77777777" w:rsidR="00A473AC" w:rsidRDefault="00332A40">
      <w:pPr>
        <w:pStyle w:val="TableofFigures"/>
        <w:tabs>
          <w:tab w:val="right" w:leader="dot" w:pos="9629"/>
        </w:tabs>
        <w:rPr>
          <w:rFonts w:asciiTheme="minorHAnsi" w:hAnsiTheme="minorHAnsi"/>
          <w:b w:val="0"/>
          <w:noProof/>
        </w:rPr>
      </w:pPr>
      <w:hyperlink w:anchor="_Toc79167639" w:history="1">
        <w:r w:rsidR="00A473AC" w:rsidRPr="0073648E">
          <w:rPr>
            <w:rStyle w:val="Hyperlink"/>
            <w:rFonts w:cs="Arial"/>
            <w:noProof/>
          </w:rPr>
          <w:t>Proposal 6</w:t>
        </w:r>
        <w:r w:rsidR="00A473AC">
          <w:rPr>
            <w:rFonts w:asciiTheme="minorHAnsi" w:hAnsiTheme="minorHAnsi"/>
            <w:b w:val="0"/>
            <w:noProof/>
          </w:rPr>
          <w:tab/>
        </w:r>
        <w:r w:rsidR="00A473AC" w:rsidRPr="0073648E">
          <w:rPr>
            <w:rStyle w:val="Hyperlink"/>
            <w:noProof/>
          </w:rPr>
          <w:t xml:space="preserve">PUCCH </w:t>
        </w:r>
        <w:r w:rsidR="00A473AC" w:rsidRPr="0073648E">
          <w:rPr>
            <w:rStyle w:val="Hyperlink"/>
            <w:rFonts w:cs="Arial"/>
            <w:noProof/>
            <w:lang w:val="en-GB"/>
          </w:rPr>
          <w:t>carrier switching mode ‘dynamic’, ‘semi-static’, or ‘dynamic and semi-static’ can be configured to a UE</w:t>
        </w:r>
        <w:r w:rsidR="00A473AC" w:rsidRPr="0073648E">
          <w:rPr>
            <w:rStyle w:val="Hyperlink"/>
            <w:noProof/>
          </w:rPr>
          <w:t>.</w:t>
        </w:r>
      </w:hyperlink>
    </w:p>
    <w:p w14:paraId="33499E27" w14:textId="77777777" w:rsidR="00A473AC" w:rsidRDefault="00332A40">
      <w:pPr>
        <w:pStyle w:val="TableofFigures"/>
        <w:tabs>
          <w:tab w:val="right" w:leader="dot" w:pos="9629"/>
        </w:tabs>
        <w:rPr>
          <w:rFonts w:asciiTheme="minorHAnsi" w:hAnsiTheme="minorHAnsi"/>
          <w:b w:val="0"/>
          <w:noProof/>
        </w:rPr>
      </w:pPr>
      <w:hyperlink w:anchor="_Toc79167640" w:history="1">
        <w:r w:rsidR="00A473AC" w:rsidRPr="0073648E">
          <w:rPr>
            <w:rStyle w:val="Hyperlink"/>
            <w:rFonts w:cs="Arial"/>
            <w:noProof/>
          </w:rPr>
          <w:t>Proposal 7</w:t>
        </w:r>
        <w:r w:rsidR="00A473AC">
          <w:rPr>
            <w:rFonts w:asciiTheme="minorHAnsi" w:hAnsiTheme="minorHAnsi"/>
            <w:b w:val="0"/>
            <w:noProof/>
          </w:rPr>
          <w:tab/>
        </w:r>
        <w:r w:rsidR="00A473AC" w:rsidRPr="0073648E">
          <w:rPr>
            <w:rStyle w:val="Hyperlink"/>
            <w:noProof/>
          </w:rPr>
          <w:t xml:space="preserve">A subset of </w:t>
        </w:r>
        <w:r w:rsidR="00A473AC" w:rsidRPr="0073648E">
          <w:rPr>
            <w:rStyle w:val="Hyperlink"/>
            <w:rFonts w:cs="Arial"/>
            <w:noProof/>
            <w:lang w:val="en-GB"/>
          </w:rPr>
          <w:t>applicable PUCCH cells for PUCCH carrier switching within a PUCCH group can be configured to a UE per PUCCH group</w:t>
        </w:r>
        <w:r w:rsidR="00A473AC" w:rsidRPr="0073648E">
          <w:rPr>
            <w:rStyle w:val="Hyperlink"/>
            <w:noProof/>
          </w:rPr>
          <w:t>.</w:t>
        </w:r>
      </w:hyperlink>
    </w:p>
    <w:p w14:paraId="2A451922" w14:textId="77777777" w:rsidR="00A473AC" w:rsidRDefault="00332A40">
      <w:pPr>
        <w:pStyle w:val="TableofFigures"/>
        <w:tabs>
          <w:tab w:val="right" w:leader="dot" w:pos="9629"/>
        </w:tabs>
        <w:rPr>
          <w:rFonts w:asciiTheme="minorHAnsi" w:hAnsiTheme="minorHAnsi"/>
          <w:b w:val="0"/>
          <w:noProof/>
        </w:rPr>
      </w:pPr>
      <w:hyperlink w:anchor="_Toc79167641" w:history="1">
        <w:r w:rsidR="00A473AC" w:rsidRPr="0073648E">
          <w:rPr>
            <w:rStyle w:val="Hyperlink"/>
            <w:rFonts w:cs="Arial"/>
            <w:noProof/>
          </w:rPr>
          <w:t>Proposal 8</w:t>
        </w:r>
        <w:r w:rsidR="00A473AC">
          <w:rPr>
            <w:rFonts w:asciiTheme="minorHAnsi" w:hAnsiTheme="minorHAnsi"/>
            <w:b w:val="0"/>
            <w:noProof/>
          </w:rPr>
          <w:tab/>
        </w:r>
        <w:r w:rsidR="00A473AC" w:rsidRPr="0073648E">
          <w:rPr>
            <w:rStyle w:val="Hyperlink"/>
            <w:noProof/>
          </w:rPr>
          <w:t>For dynamic indication of PUCCH carrier switching, the PUCCH carrier indicator field size is determined based on the largest set of applicable PUCCH cells among PUCCH groups subject to dynamic PUCCH carrier switching.</w:t>
        </w:r>
      </w:hyperlink>
    </w:p>
    <w:p w14:paraId="37E1F476" w14:textId="77777777" w:rsidR="00A473AC" w:rsidRDefault="00332A40">
      <w:pPr>
        <w:pStyle w:val="TableofFigures"/>
        <w:tabs>
          <w:tab w:val="right" w:leader="dot" w:pos="9629"/>
        </w:tabs>
        <w:rPr>
          <w:rFonts w:asciiTheme="minorHAnsi" w:hAnsiTheme="minorHAnsi"/>
          <w:b w:val="0"/>
          <w:noProof/>
        </w:rPr>
      </w:pPr>
      <w:hyperlink w:anchor="_Toc79167642" w:history="1">
        <w:r w:rsidR="00A473AC" w:rsidRPr="0073648E">
          <w:rPr>
            <w:rStyle w:val="Hyperlink"/>
            <w:rFonts w:cs="Arial"/>
            <w:noProof/>
          </w:rPr>
          <w:t>Proposal 9</w:t>
        </w:r>
        <w:r w:rsidR="00A473AC">
          <w:rPr>
            <w:rFonts w:asciiTheme="minorHAnsi" w:hAnsiTheme="minorHAnsi"/>
            <w:b w:val="0"/>
            <w:noProof/>
          </w:rPr>
          <w:tab/>
        </w:r>
        <w:r w:rsidR="00A473AC" w:rsidRPr="0073648E">
          <w:rPr>
            <w:rStyle w:val="Hyperlink"/>
            <w:noProof/>
          </w:rPr>
          <w:t xml:space="preserve">If the UE is </w:t>
        </w:r>
        <w:r w:rsidR="00A473AC" w:rsidRPr="0073648E">
          <w:rPr>
            <w:rStyle w:val="Hyperlink"/>
            <w:rFonts w:cs="Arial"/>
            <w:noProof/>
            <w:lang w:val="en-GB"/>
          </w:rPr>
          <w:t>both indicated a PUCCH carrier indication by the DCI field and configured with PUCCH cell timing pattern, the UE follows the dynamic PUCCH carrier indication and ignores the semi-static PUCCH cell timing pattern</w:t>
        </w:r>
        <w:r w:rsidR="00A473AC" w:rsidRPr="0073648E">
          <w:rPr>
            <w:rStyle w:val="Hyperlink"/>
            <w:noProof/>
          </w:rPr>
          <w:t>.</w:t>
        </w:r>
      </w:hyperlink>
    </w:p>
    <w:p w14:paraId="726C14CD" w14:textId="77777777" w:rsidR="00A473AC" w:rsidRDefault="00332A40">
      <w:pPr>
        <w:pStyle w:val="TableofFigures"/>
        <w:tabs>
          <w:tab w:val="right" w:leader="dot" w:pos="9629"/>
        </w:tabs>
        <w:rPr>
          <w:rFonts w:asciiTheme="minorHAnsi" w:hAnsiTheme="minorHAnsi"/>
          <w:b w:val="0"/>
          <w:noProof/>
        </w:rPr>
      </w:pPr>
      <w:hyperlink w:anchor="_Toc79167643" w:history="1">
        <w:r w:rsidR="00A473AC" w:rsidRPr="0073648E">
          <w:rPr>
            <w:rStyle w:val="Hyperlink"/>
            <w:rFonts w:cs="Arial"/>
            <w:noProof/>
          </w:rPr>
          <w:t>Proposal 10</w:t>
        </w:r>
        <w:r w:rsidR="00A473AC">
          <w:rPr>
            <w:rFonts w:asciiTheme="minorHAnsi" w:hAnsiTheme="minorHAnsi"/>
            <w:b w:val="0"/>
            <w:noProof/>
          </w:rPr>
          <w:tab/>
        </w:r>
        <w:r w:rsidR="00A473AC" w:rsidRPr="0073648E">
          <w:rPr>
            <w:rStyle w:val="Hyperlink"/>
            <w:noProof/>
          </w:rPr>
          <w:t>For joint operation of PUCCH carrier switching and UCI multiplexing, the UE first performs PUCCH carrier switching for relevant UCIs to determine the target PUCCH cell, and then the existing UCI multiplexing procedures are followed, if needed.</w:t>
        </w:r>
      </w:hyperlink>
    </w:p>
    <w:p w14:paraId="3766F6AE" w14:textId="77777777" w:rsidR="00A473AC" w:rsidRDefault="00332A40">
      <w:pPr>
        <w:pStyle w:val="TableofFigures"/>
        <w:tabs>
          <w:tab w:val="right" w:leader="dot" w:pos="9629"/>
        </w:tabs>
        <w:rPr>
          <w:rFonts w:asciiTheme="minorHAnsi" w:hAnsiTheme="minorHAnsi"/>
          <w:b w:val="0"/>
          <w:noProof/>
        </w:rPr>
      </w:pPr>
      <w:hyperlink w:anchor="_Toc79167644" w:history="1">
        <w:r w:rsidR="00A473AC" w:rsidRPr="0073648E">
          <w:rPr>
            <w:rStyle w:val="Hyperlink"/>
            <w:rFonts w:cs="Arial"/>
            <w:noProof/>
          </w:rPr>
          <w:t>Proposal 11</w:t>
        </w:r>
        <w:r w:rsidR="00A473AC">
          <w:rPr>
            <w:rFonts w:asciiTheme="minorHAnsi" w:hAnsiTheme="minorHAnsi"/>
            <w:b w:val="0"/>
            <w:noProof/>
          </w:rPr>
          <w:tab/>
        </w:r>
        <w:r w:rsidR="00A473AC" w:rsidRPr="0073648E">
          <w:rPr>
            <w:rStyle w:val="Hyperlink"/>
            <w:noProof/>
            <w:lang w:val="en-GB"/>
          </w:rPr>
          <w:t>The UE does not expect to be indicated with HARQ-ACK transmission in PUCCHs overlapping in different PUCCH carriers.</w:t>
        </w:r>
      </w:hyperlink>
    </w:p>
    <w:p w14:paraId="041254F2" w14:textId="77777777" w:rsidR="00A473AC" w:rsidRDefault="00332A40">
      <w:pPr>
        <w:pStyle w:val="TableofFigures"/>
        <w:tabs>
          <w:tab w:val="right" w:leader="dot" w:pos="9629"/>
        </w:tabs>
        <w:rPr>
          <w:rFonts w:asciiTheme="minorHAnsi" w:hAnsiTheme="minorHAnsi"/>
          <w:b w:val="0"/>
          <w:noProof/>
        </w:rPr>
      </w:pPr>
      <w:hyperlink w:anchor="_Toc79167645" w:history="1">
        <w:r w:rsidR="00A473AC" w:rsidRPr="0073648E">
          <w:rPr>
            <w:rStyle w:val="Hyperlink"/>
            <w:rFonts w:cs="Arial"/>
            <w:noProof/>
          </w:rPr>
          <w:t>Proposal 12</w:t>
        </w:r>
        <w:r w:rsidR="00A473AC">
          <w:rPr>
            <w:rFonts w:asciiTheme="minorHAnsi" w:hAnsiTheme="minorHAnsi"/>
            <w:b w:val="0"/>
            <w:noProof/>
          </w:rPr>
          <w:tab/>
        </w:r>
        <w:r w:rsidR="00A473AC" w:rsidRPr="0073648E">
          <w:rPr>
            <w:rStyle w:val="Hyperlink"/>
            <w:noProof/>
            <w:lang w:val="en-GB"/>
          </w:rPr>
          <w:t>If PUCCH resource with HARQ-ACK transmission with dynamic PUCCH carrier indication overlaps with semi-static configured PUCCH resources, the UE multiplexes UCIs and transmits on PUCCH on the carrier indicated by the dynamic indication.</w:t>
        </w:r>
      </w:hyperlink>
    </w:p>
    <w:p w14:paraId="4E517253" w14:textId="77777777" w:rsidR="00A473AC" w:rsidRDefault="00332A40" w:rsidP="00332A40">
      <w:pPr>
        <w:pStyle w:val="TableofFigures"/>
        <w:tabs>
          <w:tab w:val="right" w:leader="dot" w:pos="9629"/>
        </w:tabs>
        <w:ind w:hanging="441"/>
        <w:rPr>
          <w:rFonts w:asciiTheme="minorHAnsi" w:hAnsiTheme="minorHAnsi"/>
          <w:b w:val="0"/>
          <w:noProof/>
        </w:rPr>
      </w:pPr>
      <w:hyperlink w:anchor="_Toc79167646" w:history="1">
        <w:r w:rsidR="00A473AC" w:rsidRPr="0073648E">
          <w:rPr>
            <w:rStyle w:val="Hyperlink"/>
            <w:rFonts w:ascii="Symbol" w:hAnsi="Symbol" w:cs="Arial"/>
            <w:noProof/>
          </w:rPr>
          <w:t></w:t>
        </w:r>
        <w:r w:rsidR="00A473AC">
          <w:rPr>
            <w:rFonts w:asciiTheme="minorHAnsi" w:hAnsiTheme="minorHAnsi"/>
            <w:b w:val="0"/>
            <w:noProof/>
          </w:rPr>
          <w:tab/>
        </w:r>
        <w:r w:rsidR="00A473AC" w:rsidRPr="0073648E">
          <w:rPr>
            <w:rStyle w:val="Hyperlink"/>
            <w:rFonts w:cs="Arial"/>
            <w:noProof/>
            <w:lang w:val="en-GB"/>
          </w:rPr>
          <w:t>An exception can be considered when SPS HARQ-ACK is multiplexed with CSI, the PUCCH carrier to use follows the carrier intended for the CSI.</w:t>
        </w:r>
      </w:hyperlink>
    </w:p>
    <w:p w14:paraId="259BACA6" w14:textId="77777777" w:rsidR="00A473AC" w:rsidRDefault="00332A40">
      <w:pPr>
        <w:pStyle w:val="TableofFigures"/>
        <w:tabs>
          <w:tab w:val="right" w:leader="dot" w:pos="9629"/>
        </w:tabs>
        <w:rPr>
          <w:rFonts w:asciiTheme="minorHAnsi" w:hAnsiTheme="minorHAnsi"/>
          <w:b w:val="0"/>
          <w:noProof/>
        </w:rPr>
      </w:pPr>
      <w:hyperlink w:anchor="_Toc79167647" w:history="1">
        <w:r w:rsidR="00A473AC" w:rsidRPr="0073648E">
          <w:rPr>
            <w:rStyle w:val="Hyperlink"/>
            <w:rFonts w:cs="Arial"/>
            <w:noProof/>
          </w:rPr>
          <w:t>Proposal 13</w:t>
        </w:r>
        <w:r w:rsidR="00A473AC">
          <w:rPr>
            <w:rFonts w:asciiTheme="minorHAnsi" w:hAnsiTheme="minorHAnsi"/>
            <w:b w:val="0"/>
            <w:noProof/>
          </w:rPr>
          <w:tab/>
        </w:r>
        <w:r w:rsidR="00A473AC" w:rsidRPr="0073648E">
          <w:rPr>
            <w:rStyle w:val="Hyperlink"/>
            <w:rFonts w:cs="Arial"/>
            <w:noProof/>
            <w:lang w:val="en-GB"/>
          </w:rPr>
          <w:t>For the joint operation of PUCCH carrier switching and SPS HARQ-ACK deferral, PUCCH carrier switching of SPS HARQ-ACK is performed first, followed by SPS HARQ-ACK deferral on the target PUCCH cell, if needed.</w:t>
        </w:r>
      </w:hyperlink>
    </w:p>
    <w:p w14:paraId="603B359E" w14:textId="77777777" w:rsidR="00A473AC" w:rsidRDefault="00332A40">
      <w:pPr>
        <w:pStyle w:val="TableofFigures"/>
        <w:tabs>
          <w:tab w:val="right" w:leader="dot" w:pos="9629"/>
        </w:tabs>
        <w:rPr>
          <w:rFonts w:asciiTheme="minorHAnsi" w:hAnsiTheme="minorHAnsi"/>
          <w:b w:val="0"/>
          <w:noProof/>
        </w:rPr>
      </w:pPr>
      <w:hyperlink w:anchor="_Toc79167648" w:history="1">
        <w:r w:rsidR="00A473AC" w:rsidRPr="0073648E">
          <w:rPr>
            <w:rStyle w:val="Hyperlink"/>
            <w:rFonts w:cs="Arial"/>
            <w:noProof/>
          </w:rPr>
          <w:t>Proposal 14</w:t>
        </w:r>
        <w:r w:rsidR="00A473AC">
          <w:rPr>
            <w:rFonts w:asciiTheme="minorHAnsi" w:hAnsiTheme="minorHAnsi"/>
            <w:b w:val="0"/>
            <w:noProof/>
          </w:rPr>
          <w:tab/>
        </w:r>
        <w:r w:rsidR="00A473AC" w:rsidRPr="0073648E">
          <w:rPr>
            <w:rStyle w:val="Hyperlink"/>
            <w:noProof/>
          </w:rPr>
          <w:t>Support configuration of SPS HARQ-ACK deferral per SPS configuration (Option 2).</w:t>
        </w:r>
      </w:hyperlink>
    </w:p>
    <w:p w14:paraId="5A84DC04" w14:textId="77777777" w:rsidR="00A473AC" w:rsidRDefault="00332A40">
      <w:pPr>
        <w:pStyle w:val="TableofFigures"/>
        <w:tabs>
          <w:tab w:val="right" w:leader="dot" w:pos="9629"/>
        </w:tabs>
        <w:rPr>
          <w:rFonts w:asciiTheme="minorHAnsi" w:hAnsiTheme="minorHAnsi"/>
          <w:b w:val="0"/>
          <w:noProof/>
        </w:rPr>
      </w:pPr>
      <w:hyperlink w:anchor="_Toc79167649" w:history="1">
        <w:r w:rsidR="00A473AC" w:rsidRPr="0073648E">
          <w:rPr>
            <w:rStyle w:val="Hyperlink"/>
            <w:rFonts w:cs="Arial"/>
            <w:noProof/>
          </w:rPr>
          <w:t>Proposal 15</w:t>
        </w:r>
        <w:r w:rsidR="00A473AC">
          <w:rPr>
            <w:rFonts w:asciiTheme="minorHAnsi" w:hAnsiTheme="minorHAnsi"/>
            <w:b w:val="0"/>
            <w:noProof/>
          </w:rPr>
          <w:tab/>
        </w:r>
        <w:r w:rsidR="00A473AC" w:rsidRPr="0073648E">
          <w:rPr>
            <w:rStyle w:val="Hyperlink"/>
            <w:noProof/>
          </w:rPr>
          <w:t>Support Alt. 1A for the initial slot handling for SPS HARQ-ACK deferral.</w:t>
        </w:r>
      </w:hyperlink>
    </w:p>
    <w:p w14:paraId="35F97BB1" w14:textId="77777777" w:rsidR="00A473AC" w:rsidRDefault="00332A40">
      <w:pPr>
        <w:pStyle w:val="TableofFigures"/>
        <w:tabs>
          <w:tab w:val="right" w:leader="dot" w:pos="9629"/>
        </w:tabs>
        <w:rPr>
          <w:rFonts w:asciiTheme="minorHAnsi" w:hAnsiTheme="minorHAnsi"/>
          <w:b w:val="0"/>
          <w:noProof/>
        </w:rPr>
      </w:pPr>
      <w:hyperlink w:anchor="_Toc79167650" w:history="1">
        <w:r w:rsidR="00A473AC" w:rsidRPr="0073648E">
          <w:rPr>
            <w:rStyle w:val="Hyperlink"/>
            <w:rFonts w:cs="Arial"/>
            <w:noProof/>
          </w:rPr>
          <w:t>Proposal 16</w:t>
        </w:r>
        <w:r w:rsidR="00A473AC">
          <w:rPr>
            <w:rFonts w:asciiTheme="minorHAnsi" w:hAnsiTheme="minorHAnsi"/>
            <w:b w:val="0"/>
            <w:noProof/>
          </w:rPr>
          <w:tab/>
        </w:r>
        <w:r w:rsidR="00A473AC" w:rsidRPr="0073648E">
          <w:rPr>
            <w:rStyle w:val="Hyperlink"/>
            <w:noProof/>
          </w:rPr>
          <w:t>After the discussion on initial slot handling for SPS HARQ-ACK deferral is concluded, further discuss whether P</w:t>
        </w:r>
        <w:r w:rsidR="00A473AC" w:rsidRPr="0073648E">
          <w:rPr>
            <w:rStyle w:val="Hyperlink"/>
            <w:rFonts w:cs="Arial"/>
            <w:noProof/>
            <w:lang w:eastAsia="en-GB"/>
          </w:rPr>
          <w:t>UCCH resource determination enhancement for SPS HARQ-ACK in</w:t>
        </w:r>
        <w:r w:rsidR="00A473AC" w:rsidRPr="0073648E">
          <w:rPr>
            <w:rStyle w:val="Hyperlink"/>
            <w:noProof/>
          </w:rPr>
          <w:t xml:space="preserve"> Alt. 2 is needed.</w:t>
        </w:r>
      </w:hyperlink>
    </w:p>
    <w:p w14:paraId="3F0B00E7" w14:textId="77777777" w:rsidR="00A473AC" w:rsidRDefault="00332A40">
      <w:pPr>
        <w:pStyle w:val="TableofFigures"/>
        <w:tabs>
          <w:tab w:val="right" w:leader="dot" w:pos="9629"/>
        </w:tabs>
        <w:rPr>
          <w:rFonts w:asciiTheme="minorHAnsi" w:hAnsiTheme="minorHAnsi"/>
          <w:b w:val="0"/>
          <w:noProof/>
        </w:rPr>
      </w:pPr>
      <w:hyperlink w:anchor="_Toc79167651" w:history="1">
        <w:r w:rsidR="00A473AC" w:rsidRPr="0073648E">
          <w:rPr>
            <w:rStyle w:val="Hyperlink"/>
            <w:rFonts w:cs="Arial"/>
            <w:noProof/>
          </w:rPr>
          <w:t>Proposal 17</w:t>
        </w:r>
        <w:r w:rsidR="00A473AC">
          <w:rPr>
            <w:rFonts w:asciiTheme="minorHAnsi" w:hAnsiTheme="minorHAnsi"/>
            <w:b w:val="0"/>
            <w:noProof/>
          </w:rPr>
          <w:tab/>
        </w:r>
        <w:r w:rsidR="00A473AC" w:rsidRPr="0073648E">
          <w:rPr>
            <w:rStyle w:val="Hyperlink"/>
            <w:noProof/>
          </w:rPr>
          <w:t xml:space="preserve">Study potential update of Type-1 HARQ-ACK codebook procedure to support SPS HARQ-ACK deferral when </w:t>
        </w:r>
        <w:r w:rsidR="00A473AC" w:rsidRPr="0073648E">
          <w:rPr>
            <w:rStyle w:val="Hyperlink"/>
            <w:rFonts w:ascii="Times New Roman" w:hAnsi="Times New Roman" w:cs="Times New Roman"/>
            <w:i/>
            <w:iCs/>
            <w:noProof/>
            <w:lang w:eastAsia="ko-KR"/>
          </w:rPr>
          <w:t>k1</w:t>
        </w:r>
        <w:r w:rsidR="00A473AC" w:rsidRPr="0073648E">
          <w:rPr>
            <w:rStyle w:val="Hyperlink"/>
            <w:rFonts w:ascii="Times New Roman" w:hAnsi="Times New Roman" w:cs="Times New Roman"/>
            <w:i/>
            <w:iCs/>
            <w:noProof/>
            <w:vertAlign w:val="subscript"/>
            <w:lang w:eastAsia="ko-KR"/>
          </w:rPr>
          <w:t>eff</w:t>
        </w:r>
        <w:r w:rsidR="00A473AC" w:rsidRPr="0073648E">
          <w:rPr>
            <w:rStyle w:val="Hyperlink"/>
            <w:i/>
            <w:iCs/>
            <w:noProof/>
          </w:rPr>
          <w:t xml:space="preserve"> </w:t>
        </w:r>
        <w:r w:rsidR="00A473AC" w:rsidRPr="0073648E">
          <w:rPr>
            <w:rStyle w:val="Hyperlink"/>
            <w:noProof/>
          </w:rPr>
          <w:t xml:space="preserve">is not included in the original set of configured </w:t>
        </w:r>
        <w:r w:rsidR="00A473AC" w:rsidRPr="0073648E">
          <w:rPr>
            <w:rStyle w:val="Hyperlink"/>
            <w:i/>
            <w:iCs/>
            <w:noProof/>
          </w:rPr>
          <w:t>K1</w:t>
        </w:r>
        <w:r w:rsidR="00A473AC" w:rsidRPr="0073648E">
          <w:rPr>
            <w:rStyle w:val="Hyperlink"/>
            <w:noProof/>
          </w:rPr>
          <w:t xml:space="preserve"> values. The update should not lead to an excessive increase of the HARQ-ACK codebook size.</w:t>
        </w:r>
      </w:hyperlink>
    </w:p>
    <w:p w14:paraId="242E8253" w14:textId="77777777" w:rsidR="00A473AC" w:rsidRDefault="00332A40">
      <w:pPr>
        <w:pStyle w:val="TableofFigures"/>
        <w:tabs>
          <w:tab w:val="right" w:leader="dot" w:pos="9629"/>
        </w:tabs>
        <w:rPr>
          <w:rFonts w:asciiTheme="minorHAnsi" w:hAnsiTheme="minorHAnsi"/>
          <w:b w:val="0"/>
          <w:noProof/>
        </w:rPr>
      </w:pPr>
      <w:hyperlink w:anchor="_Toc79167652" w:history="1">
        <w:r w:rsidR="00A473AC" w:rsidRPr="0073648E">
          <w:rPr>
            <w:rStyle w:val="Hyperlink"/>
            <w:rFonts w:cs="Arial"/>
            <w:noProof/>
          </w:rPr>
          <w:t>Proposal 18</w:t>
        </w:r>
        <w:r w:rsidR="00A473AC">
          <w:rPr>
            <w:rFonts w:asciiTheme="minorHAnsi" w:hAnsiTheme="minorHAnsi"/>
            <w:b w:val="0"/>
            <w:noProof/>
          </w:rPr>
          <w:tab/>
        </w:r>
        <w:r w:rsidR="00A473AC" w:rsidRPr="0073648E">
          <w:rPr>
            <w:rStyle w:val="Hyperlink"/>
            <w:noProof/>
          </w:rPr>
          <w:t>Support enhanced Type-3 HARQ-ACK codebook where only A/N of “activated CCs” are included in the codebook instead of all “configured CCs”.</w:t>
        </w:r>
      </w:hyperlink>
    </w:p>
    <w:p w14:paraId="274A6CEA" w14:textId="77777777" w:rsidR="00A473AC" w:rsidRDefault="00332A40">
      <w:pPr>
        <w:pStyle w:val="TableofFigures"/>
        <w:tabs>
          <w:tab w:val="right" w:leader="dot" w:pos="9629"/>
        </w:tabs>
        <w:rPr>
          <w:rFonts w:asciiTheme="minorHAnsi" w:hAnsiTheme="minorHAnsi"/>
          <w:b w:val="0"/>
          <w:noProof/>
        </w:rPr>
      </w:pPr>
      <w:hyperlink w:anchor="_Toc79167653" w:history="1">
        <w:r w:rsidR="00A473AC" w:rsidRPr="0073648E">
          <w:rPr>
            <w:rStyle w:val="Hyperlink"/>
            <w:rFonts w:cs="Arial"/>
            <w:noProof/>
          </w:rPr>
          <w:t>Proposal 19</w:t>
        </w:r>
        <w:r w:rsidR="00A473AC">
          <w:rPr>
            <w:rFonts w:asciiTheme="minorHAnsi" w:hAnsiTheme="minorHAnsi"/>
            <w:b w:val="0"/>
            <w:noProof/>
          </w:rPr>
          <w:tab/>
        </w:r>
        <w:r w:rsidR="00A473AC" w:rsidRPr="0073648E">
          <w:rPr>
            <w:rStyle w:val="Hyperlink"/>
            <w:noProof/>
          </w:rPr>
          <w:t>Introduce RRC configuration of a subset of HARQ processes of which the HARQ-ACK bits are included in the enhanced Type-3 HARQ-ACK codebook.</w:t>
        </w:r>
      </w:hyperlink>
    </w:p>
    <w:p w14:paraId="6D4120C6" w14:textId="77777777" w:rsidR="00A473AC" w:rsidRDefault="00332A40">
      <w:pPr>
        <w:pStyle w:val="TableofFigures"/>
        <w:tabs>
          <w:tab w:val="right" w:leader="dot" w:pos="9629"/>
        </w:tabs>
        <w:rPr>
          <w:rFonts w:asciiTheme="minorHAnsi" w:hAnsiTheme="minorHAnsi"/>
          <w:b w:val="0"/>
          <w:noProof/>
        </w:rPr>
      </w:pPr>
      <w:hyperlink w:anchor="_Toc79167654" w:history="1">
        <w:r w:rsidR="00A473AC" w:rsidRPr="0073648E">
          <w:rPr>
            <w:rStyle w:val="Hyperlink"/>
            <w:rFonts w:cs="Arial"/>
            <w:noProof/>
          </w:rPr>
          <w:t>Proposal 20</w:t>
        </w:r>
        <w:r w:rsidR="00A473AC">
          <w:rPr>
            <w:rFonts w:asciiTheme="minorHAnsi" w:hAnsiTheme="minorHAnsi"/>
            <w:b w:val="0"/>
            <w:noProof/>
          </w:rPr>
          <w:tab/>
        </w:r>
        <w:r w:rsidR="00A473AC" w:rsidRPr="0073648E">
          <w:rPr>
            <w:rStyle w:val="Hyperlink"/>
            <w:noProof/>
          </w:rPr>
          <w:t>For both Type-3 and enhanced Type-3 HARQ-ACK, support</w:t>
        </w:r>
      </w:hyperlink>
    </w:p>
    <w:p w14:paraId="76934EFA" w14:textId="77777777" w:rsidR="00A473AC" w:rsidRDefault="00332A40" w:rsidP="00332A40">
      <w:pPr>
        <w:pStyle w:val="TableofFigures"/>
        <w:tabs>
          <w:tab w:val="right" w:leader="dot" w:pos="9629"/>
        </w:tabs>
        <w:ind w:hanging="621"/>
        <w:rPr>
          <w:rFonts w:asciiTheme="minorHAnsi" w:hAnsiTheme="minorHAnsi"/>
          <w:b w:val="0"/>
          <w:noProof/>
        </w:rPr>
      </w:pPr>
      <w:hyperlink w:anchor="_Toc79167655" w:history="1">
        <w:r w:rsidR="00A473AC" w:rsidRPr="0073648E">
          <w:rPr>
            <w:rStyle w:val="Hyperlink"/>
            <w:rFonts w:ascii="Times New Roman" w:hAnsi="Times New Roman" w:cs="Times New Roman"/>
            <w:noProof/>
          </w:rPr>
          <w:t>-</w:t>
        </w:r>
        <w:r w:rsidR="00A473AC">
          <w:rPr>
            <w:rFonts w:asciiTheme="minorHAnsi" w:hAnsiTheme="minorHAnsi"/>
            <w:b w:val="0"/>
            <w:noProof/>
          </w:rPr>
          <w:tab/>
        </w:r>
        <w:r w:rsidR="00A473AC" w:rsidRPr="0073648E">
          <w:rPr>
            <w:rStyle w:val="Hyperlink"/>
            <w:noProof/>
          </w:rPr>
          <w:t>PHY priority indication can be included in the triggering DCI of the Type 3 and enhanced Type-3 HARQ-ACK codebook</w:t>
        </w:r>
      </w:hyperlink>
    </w:p>
    <w:p w14:paraId="0C49C130" w14:textId="77777777" w:rsidR="00A473AC" w:rsidRDefault="00332A40" w:rsidP="00332A40">
      <w:pPr>
        <w:pStyle w:val="TableofFigures"/>
        <w:tabs>
          <w:tab w:val="right" w:leader="dot" w:pos="9629"/>
        </w:tabs>
        <w:ind w:hanging="621"/>
        <w:rPr>
          <w:rFonts w:asciiTheme="minorHAnsi" w:hAnsiTheme="minorHAnsi"/>
          <w:b w:val="0"/>
          <w:noProof/>
        </w:rPr>
      </w:pPr>
      <w:hyperlink w:anchor="_Toc79167656" w:history="1">
        <w:r w:rsidR="00A473AC" w:rsidRPr="0073648E">
          <w:rPr>
            <w:rStyle w:val="Hyperlink"/>
            <w:rFonts w:ascii="Times New Roman" w:hAnsi="Times New Roman" w:cs="Times New Roman"/>
            <w:noProof/>
          </w:rPr>
          <w:t>-</w:t>
        </w:r>
        <w:r w:rsidR="00A473AC">
          <w:rPr>
            <w:rFonts w:asciiTheme="minorHAnsi" w:hAnsiTheme="minorHAnsi"/>
            <w:b w:val="0"/>
            <w:noProof/>
          </w:rPr>
          <w:tab/>
        </w:r>
        <w:r w:rsidR="00A473AC" w:rsidRPr="0073648E">
          <w:rPr>
            <w:rStyle w:val="Hyperlink"/>
            <w:noProof/>
          </w:rPr>
          <w:t>Both DCI formats 1_1 and 1_2 can be used for triggering the Type-3 and enhanced Type-3 HARQ-ACK codebook</w:t>
        </w:r>
      </w:hyperlink>
    </w:p>
    <w:p w14:paraId="0485055D" w14:textId="77777777" w:rsidR="00A473AC" w:rsidRDefault="00332A40" w:rsidP="00332A40">
      <w:pPr>
        <w:pStyle w:val="TableofFigures"/>
        <w:tabs>
          <w:tab w:val="right" w:leader="dot" w:pos="9629"/>
        </w:tabs>
        <w:ind w:hanging="621"/>
        <w:rPr>
          <w:rFonts w:asciiTheme="minorHAnsi" w:hAnsiTheme="minorHAnsi"/>
          <w:b w:val="0"/>
          <w:noProof/>
        </w:rPr>
      </w:pPr>
      <w:hyperlink w:anchor="_Toc79167657" w:history="1">
        <w:r w:rsidR="00A473AC" w:rsidRPr="0073648E">
          <w:rPr>
            <w:rStyle w:val="Hyperlink"/>
            <w:rFonts w:ascii="Times New Roman" w:hAnsi="Times New Roman" w:cs="Times New Roman"/>
            <w:noProof/>
          </w:rPr>
          <w:t>-</w:t>
        </w:r>
        <w:r w:rsidR="00A473AC">
          <w:rPr>
            <w:rFonts w:asciiTheme="minorHAnsi" w:hAnsiTheme="minorHAnsi"/>
            <w:b w:val="0"/>
            <w:noProof/>
          </w:rPr>
          <w:tab/>
        </w:r>
        <w:r w:rsidR="00A473AC" w:rsidRPr="0073648E">
          <w:rPr>
            <w:rStyle w:val="Hyperlink"/>
            <w:noProof/>
          </w:rPr>
          <w:t>The priority indication is used only for selecting proper parameters for PUCCH transmission (i.e., proper PUCCH-config) and for the purpose of intra-UE prioritization</w:t>
        </w:r>
      </w:hyperlink>
    </w:p>
    <w:p w14:paraId="7E2B79BA" w14:textId="77777777" w:rsidR="00A473AC" w:rsidRDefault="00332A40">
      <w:pPr>
        <w:pStyle w:val="TableofFigures"/>
        <w:tabs>
          <w:tab w:val="right" w:leader="dot" w:pos="9629"/>
        </w:tabs>
        <w:rPr>
          <w:rFonts w:asciiTheme="minorHAnsi" w:hAnsiTheme="minorHAnsi"/>
          <w:b w:val="0"/>
          <w:noProof/>
        </w:rPr>
      </w:pPr>
      <w:hyperlink w:anchor="_Toc79167658" w:history="1">
        <w:r w:rsidR="00A473AC" w:rsidRPr="0073648E">
          <w:rPr>
            <w:rStyle w:val="Hyperlink"/>
            <w:rFonts w:cs="Arial"/>
            <w:noProof/>
          </w:rPr>
          <w:t>Proposal 21</w:t>
        </w:r>
        <w:r w:rsidR="00A473AC">
          <w:rPr>
            <w:rFonts w:asciiTheme="minorHAnsi" w:hAnsiTheme="minorHAnsi"/>
            <w:b w:val="0"/>
            <w:noProof/>
          </w:rPr>
          <w:tab/>
        </w:r>
        <w:r w:rsidR="00A473AC" w:rsidRPr="0073648E">
          <w:rPr>
            <w:rStyle w:val="Hyperlink"/>
            <w:noProof/>
          </w:rPr>
          <w:t xml:space="preserve">When a HARQ-ACK codebook is dropped, the UE behavior with respect to the dropped HARQ-ACK is “as if the dropped HARQ-ACK codebook </w:t>
        </w:r>
        <w:r w:rsidR="00A473AC" w:rsidRPr="0073648E">
          <w:rPr>
            <w:rStyle w:val="Hyperlink"/>
            <w:noProof/>
          </w:rPr>
          <w:lastRenderedPageBreak/>
          <w:t>corresponds to DCI scheduling PDSCH with non-numerical K1 as in Rel-16”.</w:t>
        </w:r>
      </w:hyperlink>
    </w:p>
    <w:p w14:paraId="64E9D692" w14:textId="77777777" w:rsidR="00A473AC" w:rsidRDefault="00332A40">
      <w:pPr>
        <w:pStyle w:val="TableofFigures"/>
        <w:tabs>
          <w:tab w:val="right" w:leader="dot" w:pos="9629"/>
        </w:tabs>
        <w:rPr>
          <w:rFonts w:asciiTheme="minorHAnsi" w:hAnsiTheme="minorHAnsi"/>
          <w:b w:val="0"/>
          <w:noProof/>
        </w:rPr>
      </w:pPr>
      <w:hyperlink w:anchor="_Toc79167659" w:history="1">
        <w:r w:rsidR="00A473AC" w:rsidRPr="0073648E">
          <w:rPr>
            <w:rStyle w:val="Hyperlink"/>
            <w:rFonts w:cs="Arial"/>
            <w:noProof/>
          </w:rPr>
          <w:t>Proposal 22</w:t>
        </w:r>
        <w:r w:rsidR="00A473AC">
          <w:rPr>
            <w:rFonts w:asciiTheme="minorHAnsi" w:hAnsiTheme="minorHAnsi"/>
            <w:b w:val="0"/>
            <w:noProof/>
          </w:rPr>
          <w:tab/>
        </w:r>
        <w:r w:rsidR="00A473AC" w:rsidRPr="0073648E">
          <w:rPr>
            <w:rStyle w:val="Hyperlink"/>
            <w:noProof/>
          </w:rPr>
          <w:t>Support a retransmission of the last dropped HARQ-ACK codebook by a DL assignment containing the timing and resource for the HARQ-ACK feedback.</w:t>
        </w:r>
      </w:hyperlink>
    </w:p>
    <w:p w14:paraId="79D97E92" w14:textId="77777777" w:rsidR="00A473AC" w:rsidRDefault="00332A40">
      <w:pPr>
        <w:pStyle w:val="TableofFigures"/>
        <w:tabs>
          <w:tab w:val="right" w:leader="dot" w:pos="9629"/>
        </w:tabs>
        <w:rPr>
          <w:rFonts w:asciiTheme="minorHAnsi" w:hAnsiTheme="minorHAnsi"/>
          <w:b w:val="0"/>
          <w:noProof/>
        </w:rPr>
      </w:pPr>
      <w:hyperlink w:anchor="_Toc79167660" w:history="1">
        <w:r w:rsidR="00A473AC" w:rsidRPr="0073648E">
          <w:rPr>
            <w:rStyle w:val="Hyperlink"/>
            <w:rFonts w:cs="Arial"/>
            <w:noProof/>
          </w:rPr>
          <w:t>Proposal 23</w:t>
        </w:r>
        <w:r w:rsidR="00A473AC">
          <w:rPr>
            <w:rFonts w:asciiTheme="minorHAnsi" w:hAnsiTheme="minorHAnsi"/>
            <w:b w:val="0"/>
            <w:noProof/>
          </w:rPr>
          <w:tab/>
        </w:r>
        <w:r w:rsidR="00A473AC" w:rsidRPr="0073648E">
          <w:rPr>
            <w:rStyle w:val="Hyperlink"/>
            <w:noProof/>
          </w:rPr>
          <w:t>Support having a repetition factor for PUCCH repetition as part of the configuration of PUCCH resources and performing dynamic PUCCH repetition indication through the existing PRI field in the DCI (Confirming the working assumption in the CE WI).</w:t>
        </w:r>
      </w:hyperlink>
    </w:p>
    <w:p w14:paraId="27D99795" w14:textId="77777777" w:rsidR="00A473AC" w:rsidRDefault="00332A40">
      <w:pPr>
        <w:pStyle w:val="TableofFigures"/>
        <w:tabs>
          <w:tab w:val="right" w:leader="dot" w:pos="9629"/>
        </w:tabs>
        <w:rPr>
          <w:rFonts w:asciiTheme="minorHAnsi" w:hAnsiTheme="minorHAnsi"/>
          <w:b w:val="0"/>
          <w:noProof/>
        </w:rPr>
      </w:pPr>
      <w:hyperlink w:anchor="_Toc79167661" w:history="1">
        <w:r w:rsidR="00A473AC" w:rsidRPr="0073648E">
          <w:rPr>
            <w:rStyle w:val="Hyperlink"/>
            <w:rFonts w:cs="Arial"/>
            <w:noProof/>
          </w:rPr>
          <w:t>Proposal 24</w:t>
        </w:r>
        <w:r w:rsidR="00A473AC">
          <w:rPr>
            <w:rFonts w:asciiTheme="minorHAnsi" w:hAnsiTheme="minorHAnsi"/>
            <w:b w:val="0"/>
            <w:noProof/>
          </w:rPr>
          <w:tab/>
        </w:r>
        <w:r w:rsidR="00A473AC" w:rsidRPr="0073648E">
          <w:rPr>
            <w:rStyle w:val="Hyperlink"/>
            <w:noProof/>
          </w:rPr>
          <w:t>Dynamic PUCCH repetition can be applied to any UCI type (A/N, SR, CSI) and not limited only to HARQ-ACK.</w:t>
        </w:r>
      </w:hyperlink>
    </w:p>
    <w:p w14:paraId="6199025F" w14:textId="77777777" w:rsidR="00A473AC" w:rsidRDefault="00332A40">
      <w:pPr>
        <w:pStyle w:val="TableofFigures"/>
        <w:tabs>
          <w:tab w:val="right" w:leader="dot" w:pos="9629"/>
        </w:tabs>
        <w:rPr>
          <w:rFonts w:asciiTheme="minorHAnsi" w:hAnsiTheme="minorHAnsi"/>
          <w:b w:val="0"/>
          <w:noProof/>
        </w:rPr>
      </w:pPr>
      <w:hyperlink w:anchor="_Toc79167662" w:history="1">
        <w:r w:rsidR="00A473AC" w:rsidRPr="0073648E">
          <w:rPr>
            <w:rStyle w:val="Hyperlink"/>
            <w:rFonts w:cs="Arial"/>
            <w:noProof/>
          </w:rPr>
          <w:t>Proposal 25</w:t>
        </w:r>
        <w:r w:rsidR="00A473AC">
          <w:rPr>
            <w:rFonts w:asciiTheme="minorHAnsi" w:hAnsiTheme="minorHAnsi"/>
            <w:b w:val="0"/>
            <w:noProof/>
          </w:rPr>
          <w:tab/>
        </w:r>
        <w:r w:rsidR="00A473AC" w:rsidRPr="0073648E">
          <w:rPr>
            <w:rStyle w:val="Hyperlink"/>
            <w:noProof/>
          </w:rPr>
          <w:t xml:space="preserve">If a UE is configured with </w:t>
        </w:r>
        <w:r w:rsidR="00A473AC" w:rsidRPr="0073648E">
          <w:rPr>
            <w:rStyle w:val="Hyperlink"/>
            <w:i/>
            <w:iCs/>
            <w:noProof/>
          </w:rPr>
          <w:t>nrofSlots</w:t>
        </w:r>
        <w:r w:rsidR="00A473AC" w:rsidRPr="0073648E">
          <w:rPr>
            <w:rStyle w:val="Hyperlink"/>
            <w:noProof/>
          </w:rPr>
          <w:t xml:space="preserve"> and is also provided with the dynamic repetition indication, the UE should follow the dynamic repetition indication and ignore the parameter </w:t>
        </w:r>
        <w:r w:rsidR="00A473AC" w:rsidRPr="0073648E">
          <w:rPr>
            <w:rStyle w:val="Hyperlink"/>
            <w:i/>
            <w:iCs/>
            <w:noProof/>
          </w:rPr>
          <w:t>nrofSlots</w:t>
        </w:r>
        <w:r w:rsidR="00A473AC" w:rsidRPr="0073648E">
          <w:rPr>
            <w:rStyle w:val="Hyperlink"/>
            <w:noProof/>
          </w:rPr>
          <w:t>.</w:t>
        </w:r>
      </w:hyperlink>
    </w:p>
    <w:p w14:paraId="45FCEF25" w14:textId="77777777" w:rsidR="00A473AC" w:rsidRDefault="00332A40">
      <w:pPr>
        <w:pStyle w:val="TableofFigures"/>
        <w:tabs>
          <w:tab w:val="right" w:leader="dot" w:pos="9629"/>
        </w:tabs>
        <w:rPr>
          <w:rFonts w:asciiTheme="minorHAnsi" w:hAnsiTheme="minorHAnsi"/>
          <w:b w:val="0"/>
          <w:noProof/>
        </w:rPr>
      </w:pPr>
      <w:hyperlink w:anchor="_Toc79167663" w:history="1">
        <w:r w:rsidR="00A473AC" w:rsidRPr="0073648E">
          <w:rPr>
            <w:rStyle w:val="Hyperlink"/>
            <w:rFonts w:cs="Arial"/>
            <w:noProof/>
          </w:rPr>
          <w:t>Proposal 26</w:t>
        </w:r>
        <w:r w:rsidR="00A473AC">
          <w:rPr>
            <w:rFonts w:asciiTheme="minorHAnsi" w:hAnsiTheme="minorHAnsi"/>
            <w:b w:val="0"/>
            <w:noProof/>
          </w:rPr>
          <w:tab/>
        </w:r>
        <w:r w:rsidR="00A473AC" w:rsidRPr="0073648E">
          <w:rPr>
            <w:rStyle w:val="Hyperlink"/>
            <w:noProof/>
          </w:rPr>
          <w:t>Support PUCCH repetition of PUCCH formats 0 and 2 also for slot-based PUCCH repetition for single TRP.</w:t>
        </w:r>
      </w:hyperlink>
    </w:p>
    <w:p w14:paraId="136F4938" w14:textId="70B53053" w:rsidR="00A473AC" w:rsidRDefault="00332A40">
      <w:pPr>
        <w:pStyle w:val="TableofFigures"/>
        <w:tabs>
          <w:tab w:val="right" w:leader="dot" w:pos="9629"/>
        </w:tabs>
        <w:rPr>
          <w:rFonts w:asciiTheme="minorHAnsi" w:hAnsiTheme="minorHAnsi"/>
          <w:b w:val="0"/>
          <w:noProof/>
        </w:rPr>
      </w:pPr>
      <w:hyperlink w:anchor="_Toc79167664" w:history="1">
        <w:r w:rsidR="00A473AC" w:rsidRPr="0073648E">
          <w:rPr>
            <w:rStyle w:val="Hyperlink"/>
            <w:rFonts w:cs="Arial"/>
            <w:noProof/>
          </w:rPr>
          <w:t>Proposal 27</w:t>
        </w:r>
        <w:r w:rsidR="00A473AC">
          <w:rPr>
            <w:rFonts w:asciiTheme="minorHAnsi" w:hAnsiTheme="minorHAnsi"/>
            <w:b w:val="0"/>
            <w:noProof/>
          </w:rPr>
          <w:tab/>
        </w:r>
        <w:r w:rsidR="00A473AC" w:rsidRPr="0073648E">
          <w:rPr>
            <w:rStyle w:val="Hyperlink"/>
            <w:noProof/>
          </w:rPr>
          <w:t xml:space="preserve">Support Type-1 HARQ codebook for sub-slot HARQ-ACK by updating the pseudo code for determining a set of occasions for candidate PDSCH reception where the ratio </w:t>
        </w:r>
        <m:oMath>
          <m:sSup>
            <m:sSupPr>
              <m:ctrlPr>
                <w:rPr>
                  <w:rFonts w:ascii="Cambria Math" w:hAnsi="Cambria Math"/>
                  <w:b w:val="0"/>
                  <w:i/>
                  <w:sz w:val="20"/>
                  <w:szCs w:val="20"/>
                </w:rPr>
              </m:ctrlPr>
            </m:sSupPr>
            <m:e>
              <m:r>
                <m:rPr>
                  <m:sty m:val="bi"/>
                </m:rPr>
                <w:rPr>
                  <w:rFonts w:ascii="Cambria Math" w:hAnsi="Cambria Math"/>
                  <w:sz w:val="20"/>
                  <w:szCs w:val="20"/>
                </w:rPr>
                <m:t>2</m:t>
              </m:r>
            </m:e>
            <m:sup>
              <m:sSub>
                <m:sSubPr>
                  <m:ctrlPr>
                    <w:rPr>
                      <w:rFonts w:ascii="Cambria Math" w:hAnsi="Cambria Math"/>
                      <w:b w:val="0"/>
                      <w:i/>
                      <w:sz w:val="20"/>
                      <w:szCs w:val="20"/>
                    </w:rPr>
                  </m:ctrlPr>
                </m:sSubPr>
                <m:e>
                  <m:r>
                    <m:rPr>
                      <m:sty m:val="bi"/>
                    </m:rPr>
                    <w:rPr>
                      <w:rFonts w:ascii="Cambria Math" w:hAnsi="Cambria Math"/>
                      <w:sz w:val="20"/>
                      <w:szCs w:val="20"/>
                    </w:rPr>
                    <m:t>μ</m:t>
                  </m:r>
                </m:e>
                <m:sub>
                  <m:r>
                    <m:rPr>
                      <m:sty m:val="bi"/>
                    </m:rPr>
                    <w:rPr>
                      <w:rFonts w:ascii="Cambria Math" w:hAnsi="Cambria Math"/>
                      <w:sz w:val="20"/>
                      <w:szCs w:val="20"/>
                    </w:rPr>
                    <m:t>DL</m:t>
                  </m:r>
                </m:sub>
              </m:sSub>
              <m:r>
                <m:rPr>
                  <m:sty m:val="bi"/>
                </m:rPr>
                <w:rPr>
                  <w:rFonts w:ascii="Cambria Math" w:hAnsi="Cambria Math"/>
                  <w:sz w:val="20"/>
                  <w:szCs w:val="20"/>
                </w:rPr>
                <m:t>-</m:t>
              </m:r>
              <m:sSub>
                <m:sSubPr>
                  <m:ctrlPr>
                    <w:rPr>
                      <w:rFonts w:ascii="Cambria Math" w:hAnsi="Cambria Math"/>
                      <w:b w:val="0"/>
                      <w:i/>
                      <w:sz w:val="20"/>
                      <w:szCs w:val="20"/>
                    </w:rPr>
                  </m:ctrlPr>
                </m:sSubPr>
                <m:e>
                  <m:r>
                    <m:rPr>
                      <m:sty m:val="bi"/>
                    </m:rPr>
                    <w:rPr>
                      <w:rFonts w:ascii="Cambria Math" w:hAnsi="Cambria Math"/>
                      <w:sz w:val="20"/>
                      <w:szCs w:val="20"/>
                    </w:rPr>
                    <m:t>μ</m:t>
                  </m:r>
                </m:e>
                <m:sub>
                  <m:r>
                    <m:rPr>
                      <m:sty m:val="bi"/>
                    </m:rPr>
                    <w:rPr>
                      <w:rFonts w:ascii="Cambria Math" w:hAnsi="Cambria Math"/>
                      <w:sz w:val="20"/>
                      <w:szCs w:val="20"/>
                    </w:rPr>
                    <m:t>UL</m:t>
                  </m:r>
                </m:sub>
              </m:sSub>
            </m:sup>
          </m:sSup>
        </m:oMath>
        <w:r w:rsidR="00A473AC" w:rsidRPr="0073648E">
          <w:rPr>
            <w:rStyle w:val="Hyperlink"/>
            <w:noProof/>
          </w:rPr>
          <w:t xml:space="preserve"> is changed to </w:t>
        </w:r>
        <w:r w:rsidRPr="00303AE9">
          <w:rPr>
            <w:sz w:val="20"/>
            <w:szCs w:val="20"/>
          </w:rPr>
          <w:t xml:space="preserve"> </w:t>
        </w:r>
        <m:oMath>
          <m:d>
            <m:dPr>
              <m:begChr m:val="⌊"/>
              <m:endChr m:val="⌋"/>
              <m:ctrlPr>
                <w:rPr>
                  <w:rFonts w:ascii="Cambria Math" w:hAnsi="Cambria Math"/>
                  <w:i/>
                  <w:sz w:val="20"/>
                  <w:szCs w:val="20"/>
                </w:rPr>
              </m:ctrlPr>
            </m:dPr>
            <m:e>
              <m:sSup>
                <m:sSupPr>
                  <m:ctrlPr>
                    <w:rPr>
                      <w:rFonts w:ascii="Cambria Math" w:hAnsi="Cambria Math"/>
                      <w:i/>
                      <w:sz w:val="20"/>
                      <w:szCs w:val="20"/>
                    </w:rPr>
                  </m:ctrlPr>
                </m:sSupPr>
                <m:e>
                  <m:r>
                    <m:rPr>
                      <m:sty m:val="bi"/>
                    </m:rPr>
                    <w:rPr>
                      <w:rFonts w:ascii="Cambria Math" w:hAnsi="Cambria Math"/>
                      <w:sz w:val="20"/>
                      <w:szCs w:val="20"/>
                    </w:rPr>
                    <m:t>2</m:t>
                  </m:r>
                </m:e>
                <m:sup>
                  <m:sSub>
                    <m:sSubPr>
                      <m:ctrlPr>
                        <w:rPr>
                          <w:rFonts w:ascii="Cambria Math" w:hAnsi="Cambria Math"/>
                          <w:i/>
                          <w:sz w:val="20"/>
                          <w:szCs w:val="20"/>
                        </w:rPr>
                      </m:ctrlPr>
                    </m:sSubPr>
                    <m:e>
                      <m:r>
                        <m:rPr>
                          <m:sty m:val="bi"/>
                        </m:rPr>
                        <w:rPr>
                          <w:rFonts w:ascii="Cambria Math" w:hAnsi="Cambria Math"/>
                          <w:sz w:val="20"/>
                          <w:szCs w:val="20"/>
                        </w:rPr>
                        <m:t>μ</m:t>
                      </m:r>
                    </m:e>
                    <m:sub>
                      <m:r>
                        <m:rPr>
                          <m:sty m:val="bi"/>
                        </m:rPr>
                        <w:rPr>
                          <w:rFonts w:ascii="Cambria Math" w:hAnsi="Cambria Math"/>
                          <w:sz w:val="20"/>
                          <w:szCs w:val="20"/>
                        </w:rPr>
                        <m:t>DL</m:t>
                      </m:r>
                    </m:sub>
                  </m:sSub>
                  <m:r>
                    <m:rPr>
                      <m:sty m:val="bi"/>
                    </m:rP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μ</m:t>
                      </m:r>
                    </m:e>
                    <m:sub>
                      <m:r>
                        <m:rPr>
                          <m:sty m:val="bi"/>
                        </m:rPr>
                        <w:rPr>
                          <w:rFonts w:ascii="Cambria Math" w:hAnsi="Cambria Math"/>
                          <w:sz w:val="20"/>
                          <w:szCs w:val="20"/>
                        </w:rPr>
                        <m:t>UL</m:t>
                      </m:r>
                    </m:sub>
                  </m:sSub>
                </m:sup>
              </m:sSup>
              <m:r>
                <m:rPr>
                  <m:sty m:val="bi"/>
                </m:rPr>
                <w:rPr>
                  <w:rFonts w:ascii="Cambria Math" w:hAnsi="Cambria Math"/>
                  <w:sz w:val="20"/>
                  <w:szCs w:val="20"/>
                </w:rPr>
                <m:t>/N</m:t>
              </m:r>
            </m:e>
          </m:d>
        </m:oMath>
        <w:r w:rsidR="00A473AC" w:rsidRPr="0073648E">
          <w:rPr>
            <w:rStyle w:val="Hyperlink"/>
            <w:noProof/>
          </w:rPr>
          <w:t>, where N is the number of sub-slots in an UL slot.</w:t>
        </w:r>
      </w:hyperlink>
    </w:p>
    <w:p w14:paraId="1CC7931D" w14:textId="2F58969A" w:rsidR="006E1C82" w:rsidRPr="00CE0424" w:rsidRDefault="006E1C82" w:rsidP="006E1C82">
      <w:pPr>
        <w:pStyle w:val="BodyText"/>
        <w:rPr>
          <w:b/>
          <w:bCs/>
        </w:rPr>
      </w:pPr>
      <w:r w:rsidRPr="00EA70FE">
        <w:rPr>
          <w:b/>
          <w:bCs/>
          <w:sz w:val="18"/>
          <w:szCs w:val="18"/>
        </w:rPr>
        <w:fldChar w:fldCharType="end"/>
      </w:r>
      <w:r w:rsidRPr="00CE0424">
        <w:rPr>
          <w:b/>
          <w:bCs/>
        </w:rPr>
        <w:t xml:space="preserve"> </w:t>
      </w:r>
      <w:bookmarkStart w:id="54" w:name="_In-sequence_SDU_delivery"/>
      <w:bookmarkEnd w:id="54"/>
    </w:p>
    <w:p w14:paraId="46A60E07" w14:textId="77777777" w:rsidR="00F507D1" w:rsidRPr="00CE0424" w:rsidRDefault="00F507D1" w:rsidP="00CE0424">
      <w:pPr>
        <w:pStyle w:val="Heading1"/>
      </w:pPr>
      <w:r w:rsidRPr="00CE0424">
        <w:t>References</w:t>
      </w:r>
    </w:p>
    <w:p w14:paraId="46AE868F" w14:textId="221FD860" w:rsidR="0098186D" w:rsidRDefault="0098186D" w:rsidP="0098186D">
      <w:pPr>
        <w:pStyle w:val="Reference"/>
        <w:rPr>
          <w:rFonts w:eastAsia="Batang"/>
          <w:sz w:val="20"/>
          <w:szCs w:val="20"/>
        </w:rPr>
      </w:pPr>
      <w:bookmarkStart w:id="55" w:name="_Ref54341947"/>
      <w:bookmarkStart w:id="56" w:name="_Ref47515547"/>
      <w:bookmarkStart w:id="57" w:name="_Ref174151459"/>
      <w:bookmarkStart w:id="58" w:name="_Ref189809556"/>
      <w:r w:rsidRPr="00303AE9">
        <w:rPr>
          <w:rFonts w:eastAsia="Batang"/>
          <w:sz w:val="20"/>
          <w:szCs w:val="20"/>
        </w:rPr>
        <w:t>RAN1 Chairman’s Notes, RAN1 #10</w:t>
      </w:r>
      <w:r w:rsidR="003C2CB7" w:rsidRPr="00303AE9">
        <w:rPr>
          <w:rFonts w:eastAsia="Batang"/>
          <w:sz w:val="20"/>
          <w:szCs w:val="20"/>
        </w:rPr>
        <w:t>4</w:t>
      </w:r>
      <w:r w:rsidR="00DB380A">
        <w:rPr>
          <w:rFonts w:eastAsia="Batang"/>
          <w:sz w:val="20"/>
          <w:szCs w:val="20"/>
        </w:rPr>
        <w:t>bis</w:t>
      </w:r>
      <w:r w:rsidRPr="00303AE9">
        <w:rPr>
          <w:rFonts w:eastAsia="Batang"/>
          <w:sz w:val="20"/>
          <w:szCs w:val="20"/>
        </w:rPr>
        <w:t>-e.</w:t>
      </w:r>
      <w:bookmarkEnd w:id="55"/>
    </w:p>
    <w:p w14:paraId="555EFADC" w14:textId="325AAAFF" w:rsidR="00DB380A" w:rsidRPr="00DB380A" w:rsidRDefault="00DB380A" w:rsidP="00DB380A">
      <w:pPr>
        <w:pStyle w:val="Reference"/>
        <w:rPr>
          <w:rFonts w:eastAsia="Batang"/>
          <w:sz w:val="20"/>
          <w:szCs w:val="20"/>
        </w:rPr>
      </w:pPr>
      <w:bookmarkStart w:id="59" w:name="_Ref78921012"/>
      <w:r w:rsidRPr="00303AE9">
        <w:rPr>
          <w:rFonts w:eastAsia="Batang"/>
          <w:sz w:val="20"/>
          <w:szCs w:val="20"/>
        </w:rPr>
        <w:t>RAN1 Chairman’s Notes, RAN1 #10</w:t>
      </w:r>
      <w:r>
        <w:rPr>
          <w:rFonts w:eastAsia="Batang"/>
          <w:sz w:val="20"/>
          <w:szCs w:val="20"/>
        </w:rPr>
        <w:t>5</w:t>
      </w:r>
      <w:r w:rsidRPr="00303AE9">
        <w:rPr>
          <w:rFonts w:eastAsia="Batang"/>
          <w:sz w:val="20"/>
          <w:szCs w:val="20"/>
        </w:rPr>
        <w:t>-e.</w:t>
      </w:r>
      <w:bookmarkEnd w:id="59"/>
    </w:p>
    <w:bookmarkStart w:id="60" w:name="_Ref61342267"/>
    <w:bookmarkStart w:id="61" w:name="_Ref68510608"/>
    <w:bookmarkEnd w:id="56"/>
    <w:p w14:paraId="5FEEEBC6" w14:textId="22130A72" w:rsidR="00153E14" w:rsidRPr="003B14BA" w:rsidRDefault="00CB6E7B" w:rsidP="00153E14">
      <w:pPr>
        <w:pStyle w:val="Reference"/>
        <w:rPr>
          <w:sz w:val="18"/>
          <w:szCs w:val="18"/>
        </w:rPr>
      </w:pPr>
      <w:r>
        <w:rPr>
          <w:rFonts w:eastAsiaTheme="minorHAnsi"/>
          <w:lang w:val="en-GB"/>
        </w:rPr>
        <w:fldChar w:fldCharType="begin"/>
      </w:r>
      <w:r w:rsidRPr="003B14BA">
        <w:instrText xml:space="preserve"> HYPERLINK "https://www.3gpp.org/ftp/tsg_ran/TSG_RAN/TSGR_90e/Docs/RP-202928.zip" </w:instrText>
      </w:r>
      <w:r>
        <w:rPr>
          <w:rFonts w:eastAsiaTheme="minorHAnsi"/>
          <w:lang w:val="en-GB"/>
        </w:rPr>
        <w:fldChar w:fldCharType="separate"/>
      </w:r>
      <w:r w:rsidR="00153E14" w:rsidRPr="003B14BA">
        <w:rPr>
          <w:rStyle w:val="Hyperlink"/>
          <w:rFonts w:eastAsia="Times New Roman"/>
          <w:sz w:val="20"/>
          <w:szCs w:val="20"/>
        </w:rPr>
        <w:t>RP-202928</w:t>
      </w:r>
      <w:r>
        <w:rPr>
          <w:rStyle w:val="Hyperlink"/>
          <w:rFonts w:eastAsia="Times New Roman"/>
          <w:sz w:val="20"/>
          <w:szCs w:val="20"/>
        </w:rPr>
        <w:fldChar w:fldCharType="end"/>
      </w:r>
      <w:r w:rsidR="00153E14" w:rsidRPr="003B14BA">
        <w:rPr>
          <w:rFonts w:eastAsia="Times New Roman"/>
          <w:sz w:val="20"/>
          <w:szCs w:val="20"/>
        </w:rPr>
        <w:t xml:space="preserve"> </w:t>
      </w:r>
      <w:r w:rsidR="00153E14" w:rsidRPr="003B14BA">
        <w:rPr>
          <w:rFonts w:eastAsia="Batang" w:cs="Arial"/>
          <w:sz w:val="20"/>
          <w:szCs w:val="20"/>
        </w:rPr>
        <w:t>New WID on NR coverage enhancements, China Telecom</w:t>
      </w:r>
      <w:bookmarkEnd w:id="60"/>
      <w:bookmarkEnd w:id="61"/>
    </w:p>
    <w:p w14:paraId="7274909E" w14:textId="53966F54" w:rsidR="0098186D" w:rsidRDefault="0098186D" w:rsidP="0098186D">
      <w:pPr>
        <w:pStyle w:val="Reference"/>
        <w:rPr>
          <w:sz w:val="20"/>
          <w:szCs w:val="20"/>
        </w:rPr>
      </w:pPr>
      <w:bookmarkStart w:id="62" w:name="_Ref54341901"/>
      <w:bookmarkEnd w:id="57"/>
      <w:bookmarkEnd w:id="58"/>
      <w:r w:rsidRPr="005152FF">
        <w:rPr>
          <w:sz w:val="20"/>
          <w:szCs w:val="20"/>
        </w:rPr>
        <w:t>3GPP TS 38.</w:t>
      </w:r>
      <w:r>
        <w:rPr>
          <w:sz w:val="20"/>
          <w:szCs w:val="20"/>
        </w:rPr>
        <w:t>213</w:t>
      </w:r>
      <w:r w:rsidRPr="005152FF">
        <w:rPr>
          <w:sz w:val="20"/>
          <w:szCs w:val="20"/>
        </w:rPr>
        <w:t xml:space="preserve"> V16.</w:t>
      </w:r>
      <w:r w:rsidR="00ED5565">
        <w:rPr>
          <w:sz w:val="20"/>
          <w:szCs w:val="20"/>
        </w:rPr>
        <w:t>6</w:t>
      </w:r>
      <w:r w:rsidRPr="005152FF">
        <w:rPr>
          <w:sz w:val="20"/>
          <w:szCs w:val="20"/>
        </w:rPr>
        <w:t>.0 (</w:t>
      </w:r>
      <w:r w:rsidR="002220B6" w:rsidRPr="005152FF">
        <w:rPr>
          <w:sz w:val="20"/>
          <w:szCs w:val="20"/>
        </w:rPr>
        <w:t>202</w:t>
      </w:r>
      <w:r w:rsidR="002220B6">
        <w:rPr>
          <w:sz w:val="20"/>
          <w:szCs w:val="20"/>
        </w:rPr>
        <w:t>1</w:t>
      </w:r>
      <w:r w:rsidRPr="005152FF">
        <w:rPr>
          <w:sz w:val="20"/>
          <w:szCs w:val="20"/>
        </w:rPr>
        <w:t>-</w:t>
      </w:r>
      <w:r w:rsidR="002220B6">
        <w:rPr>
          <w:sz w:val="20"/>
          <w:szCs w:val="20"/>
        </w:rPr>
        <w:t>0</w:t>
      </w:r>
      <w:r w:rsidR="00ED5565">
        <w:rPr>
          <w:sz w:val="20"/>
          <w:szCs w:val="20"/>
        </w:rPr>
        <w:t>6</w:t>
      </w:r>
      <w:r w:rsidRPr="005152FF">
        <w:rPr>
          <w:sz w:val="20"/>
          <w:szCs w:val="20"/>
        </w:rPr>
        <w:t>).</w:t>
      </w:r>
      <w:bookmarkEnd w:id="62"/>
    </w:p>
    <w:sectPr w:rsidR="0098186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7E71C3" w14:textId="77777777" w:rsidR="00697FCF" w:rsidRDefault="00697FCF">
      <w:r>
        <w:separator/>
      </w:r>
    </w:p>
  </w:endnote>
  <w:endnote w:type="continuationSeparator" w:id="0">
    <w:p w14:paraId="28E70066" w14:textId="77777777" w:rsidR="00697FCF" w:rsidRDefault="00697FCF">
      <w:r>
        <w:continuationSeparator/>
      </w:r>
    </w:p>
  </w:endnote>
  <w:endnote w:type="continuationNotice" w:id="1">
    <w:p w14:paraId="4970C143" w14:textId="77777777" w:rsidR="00697FCF" w:rsidRDefault="00697F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0735F3" w14:textId="77777777" w:rsidR="00697FCF" w:rsidRDefault="00697FCF">
      <w:r>
        <w:separator/>
      </w:r>
    </w:p>
  </w:footnote>
  <w:footnote w:type="continuationSeparator" w:id="0">
    <w:p w14:paraId="61D92419" w14:textId="77777777" w:rsidR="00697FCF" w:rsidRDefault="00697FCF">
      <w:r>
        <w:continuationSeparator/>
      </w:r>
    </w:p>
  </w:footnote>
  <w:footnote w:type="continuationNotice" w:id="1">
    <w:p w14:paraId="69B29F0C" w14:textId="77777777" w:rsidR="00697FCF" w:rsidRDefault="00697F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7F"/>
    <w:multiLevelType w:val="singleLevel"/>
    <w:tmpl w:val="D7B6F234"/>
    <w:lvl w:ilvl="0">
      <w:start w:val="1"/>
      <w:numFmt w:val="decimal"/>
      <w:pStyle w:val="Listabcdoublelinewide"/>
      <w:lvlText w:val="%1."/>
      <w:lvlJc w:val="left"/>
      <w:pPr>
        <w:tabs>
          <w:tab w:val="num" w:pos="530"/>
        </w:tabs>
        <w:ind w:left="530" w:hanging="360"/>
      </w:pPr>
      <w:rPr>
        <w:rFonts w:hint="default"/>
      </w:rPr>
    </w:lvl>
  </w:abstractNum>
  <w:abstractNum w:abstractNumId="2" w15:restartNumberingAfterBreak="0">
    <w:nsid w:val="01B4059F"/>
    <w:multiLevelType w:val="hybridMultilevel"/>
    <w:tmpl w:val="19260F94"/>
    <w:lvl w:ilvl="0" w:tplc="0409000F">
      <w:start w:val="1"/>
      <w:numFmt w:val="decimal"/>
      <w:lvlText w:val="%1."/>
      <w:lvlJc w:val="left"/>
      <w:pPr>
        <w:ind w:left="720" w:hanging="360"/>
      </w:pPr>
      <w:rPr>
        <w:rFonts w:hint="default"/>
      </w:rPr>
    </w:lvl>
    <w:lvl w:ilvl="1" w:tplc="4A425850">
      <w:start w:val="2"/>
      <w:numFmt w:val="bullet"/>
      <w:lvlText w:val="-"/>
      <w:lvlJc w:val="left"/>
      <w:pPr>
        <w:ind w:left="1440" w:hanging="360"/>
      </w:pPr>
      <w:rPr>
        <w:rFonts w:ascii="Times New Roman" w:eastAsiaTheme="minorHAnsi"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54A26C5"/>
    <w:multiLevelType w:val="hybridMultilevel"/>
    <w:tmpl w:val="18C47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695696"/>
    <w:multiLevelType w:val="hybridMultilevel"/>
    <w:tmpl w:val="F7788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ProgramStyl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4269B4"/>
    <w:multiLevelType w:val="hybridMultilevel"/>
    <w:tmpl w:val="9FE0016E"/>
    <w:lvl w:ilvl="0" w:tplc="A85ECC0E">
      <w:start w:val="1"/>
      <w:numFmt w:val="decimal"/>
      <w:pStyle w:val="Contents"/>
      <w:lvlText w:val="[%1]"/>
      <w:lvlJc w:val="left"/>
      <w:pPr>
        <w:tabs>
          <w:tab w:val="num" w:pos="3289"/>
        </w:tabs>
        <w:ind w:left="3289" w:hanging="737"/>
      </w:pPr>
      <w:rPr>
        <w:rFonts w:hint="default"/>
      </w:rPr>
    </w:lvl>
    <w:lvl w:ilvl="1" w:tplc="C9B4B8B4" w:tentative="1">
      <w:start w:val="1"/>
      <w:numFmt w:val="lowerLetter"/>
      <w:lvlText w:val="%2."/>
      <w:lvlJc w:val="left"/>
      <w:pPr>
        <w:tabs>
          <w:tab w:val="num" w:pos="1440"/>
        </w:tabs>
        <w:ind w:left="1440" w:hanging="360"/>
      </w:pPr>
    </w:lvl>
    <w:lvl w:ilvl="2" w:tplc="57D628C8" w:tentative="1">
      <w:start w:val="1"/>
      <w:numFmt w:val="lowerRoman"/>
      <w:lvlText w:val="%3."/>
      <w:lvlJc w:val="right"/>
      <w:pPr>
        <w:tabs>
          <w:tab w:val="num" w:pos="2160"/>
        </w:tabs>
        <w:ind w:left="2160" w:hanging="180"/>
      </w:pPr>
    </w:lvl>
    <w:lvl w:ilvl="3" w:tplc="0F44F778" w:tentative="1">
      <w:start w:val="1"/>
      <w:numFmt w:val="decimal"/>
      <w:lvlText w:val="%4."/>
      <w:lvlJc w:val="left"/>
      <w:pPr>
        <w:tabs>
          <w:tab w:val="num" w:pos="2880"/>
        </w:tabs>
        <w:ind w:left="2880" w:hanging="360"/>
      </w:pPr>
    </w:lvl>
    <w:lvl w:ilvl="4" w:tplc="44804B1C" w:tentative="1">
      <w:start w:val="1"/>
      <w:numFmt w:val="lowerLetter"/>
      <w:lvlText w:val="%5."/>
      <w:lvlJc w:val="left"/>
      <w:pPr>
        <w:tabs>
          <w:tab w:val="num" w:pos="3600"/>
        </w:tabs>
        <w:ind w:left="3600" w:hanging="360"/>
      </w:pPr>
    </w:lvl>
    <w:lvl w:ilvl="5" w:tplc="E2009B6E" w:tentative="1">
      <w:start w:val="1"/>
      <w:numFmt w:val="lowerRoman"/>
      <w:lvlText w:val="%6."/>
      <w:lvlJc w:val="right"/>
      <w:pPr>
        <w:tabs>
          <w:tab w:val="num" w:pos="4320"/>
        </w:tabs>
        <w:ind w:left="4320" w:hanging="180"/>
      </w:pPr>
    </w:lvl>
    <w:lvl w:ilvl="6" w:tplc="7318E29C" w:tentative="1">
      <w:start w:val="1"/>
      <w:numFmt w:val="decimal"/>
      <w:lvlText w:val="%7."/>
      <w:lvlJc w:val="left"/>
      <w:pPr>
        <w:tabs>
          <w:tab w:val="num" w:pos="5040"/>
        </w:tabs>
        <w:ind w:left="5040" w:hanging="360"/>
      </w:pPr>
    </w:lvl>
    <w:lvl w:ilvl="7" w:tplc="379E2346" w:tentative="1">
      <w:start w:val="1"/>
      <w:numFmt w:val="lowerLetter"/>
      <w:lvlText w:val="%8."/>
      <w:lvlJc w:val="left"/>
      <w:pPr>
        <w:tabs>
          <w:tab w:val="num" w:pos="5760"/>
        </w:tabs>
        <w:ind w:left="5760" w:hanging="360"/>
      </w:pPr>
    </w:lvl>
    <w:lvl w:ilvl="8" w:tplc="9B629A82" w:tentative="1">
      <w:start w:val="1"/>
      <w:numFmt w:val="lowerRoman"/>
      <w:lvlText w:val="%9."/>
      <w:lvlJc w:val="right"/>
      <w:pPr>
        <w:tabs>
          <w:tab w:val="num" w:pos="6480"/>
        </w:tabs>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4720E2"/>
    <w:multiLevelType w:val="hybridMultilevel"/>
    <w:tmpl w:val="82D46B6E"/>
    <w:lvl w:ilvl="0" w:tplc="4A425850">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225695B6"/>
    <w:lvl w:ilvl="0" w:tplc="EB8E421E">
      <w:start w:val="1"/>
      <w:numFmt w:val="decimal"/>
      <w:pStyle w:val="Proposal"/>
      <w:lvlText w:val="Proposal %1"/>
      <w:lvlJc w:val="left"/>
      <w:pPr>
        <w:tabs>
          <w:tab w:val="num" w:pos="1304"/>
        </w:tabs>
        <w:ind w:left="1304" w:hanging="1304"/>
      </w:pPr>
      <w:rPr>
        <w:rFonts w:ascii="Arial" w:hAnsi="Arial" w:cs="Arial" w:hint="default"/>
        <w:sz w:val="20"/>
        <w:szCs w:val="20"/>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951220"/>
    <w:multiLevelType w:val="hybridMultilevel"/>
    <w:tmpl w:val="F27AFD62"/>
    <w:lvl w:ilvl="0" w:tplc="4A425850">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0260F6"/>
    <w:multiLevelType w:val="hybridMultilevel"/>
    <w:tmpl w:val="BEA2C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F387B5E"/>
    <w:multiLevelType w:val="hybridMultilevel"/>
    <w:tmpl w:val="368E4540"/>
    <w:lvl w:ilvl="0" w:tplc="4A425850">
      <w:start w:val="2"/>
      <w:numFmt w:val="bullet"/>
      <w:lvlText w:val="-"/>
      <w:lvlJc w:val="left"/>
      <w:pPr>
        <w:ind w:left="2421" w:hanging="360"/>
      </w:pPr>
      <w:rPr>
        <w:rFonts w:ascii="Times New Roman" w:eastAsiaTheme="minorHAnsi" w:hAnsi="Times New Roman" w:cs="Times New Roman"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2" w15:restartNumberingAfterBreak="0">
    <w:nsid w:val="3F531E76"/>
    <w:multiLevelType w:val="hybridMultilevel"/>
    <w:tmpl w:val="00DA0F60"/>
    <w:lvl w:ilvl="0" w:tplc="A9B8A302">
      <w:start w:val="1"/>
      <w:numFmt w:val="bullet"/>
      <w:lvlText w:val="●"/>
      <w:lvlJc w:val="left"/>
      <w:pPr>
        <w:tabs>
          <w:tab w:val="num" w:pos="360"/>
        </w:tabs>
        <w:ind w:left="360" w:hanging="360"/>
      </w:pPr>
      <w:rPr>
        <w:rFonts w:ascii="Ericsson Hilda" w:hAnsi="Ericsson Hilda" w:hint="default"/>
      </w:rPr>
    </w:lvl>
    <w:lvl w:ilvl="1" w:tplc="F74E17A8">
      <w:start w:val="4096"/>
      <w:numFmt w:val="bullet"/>
      <w:lvlText w:val="●"/>
      <w:lvlJc w:val="left"/>
      <w:pPr>
        <w:tabs>
          <w:tab w:val="num" w:pos="1080"/>
        </w:tabs>
        <w:ind w:left="1080" w:hanging="360"/>
      </w:pPr>
      <w:rPr>
        <w:rFonts w:ascii="Ericsson Hilda" w:hAnsi="Ericsson Hilda" w:hint="default"/>
      </w:rPr>
    </w:lvl>
    <w:lvl w:ilvl="2" w:tplc="FF0C2CF8">
      <w:start w:val="1"/>
      <w:numFmt w:val="bullet"/>
      <w:lvlText w:val="●"/>
      <w:lvlJc w:val="left"/>
      <w:pPr>
        <w:tabs>
          <w:tab w:val="num" w:pos="1800"/>
        </w:tabs>
        <w:ind w:left="1800" w:hanging="360"/>
      </w:pPr>
      <w:rPr>
        <w:rFonts w:ascii="Ericsson Hilda" w:hAnsi="Ericsson Hilda" w:hint="default"/>
      </w:rPr>
    </w:lvl>
    <w:lvl w:ilvl="3" w:tplc="9738C3D6" w:tentative="1">
      <w:start w:val="1"/>
      <w:numFmt w:val="bullet"/>
      <w:lvlText w:val="●"/>
      <w:lvlJc w:val="left"/>
      <w:pPr>
        <w:tabs>
          <w:tab w:val="num" w:pos="2520"/>
        </w:tabs>
        <w:ind w:left="2520" w:hanging="360"/>
      </w:pPr>
      <w:rPr>
        <w:rFonts w:ascii="Ericsson Hilda" w:hAnsi="Ericsson Hilda" w:hint="default"/>
      </w:rPr>
    </w:lvl>
    <w:lvl w:ilvl="4" w:tplc="68169336" w:tentative="1">
      <w:start w:val="1"/>
      <w:numFmt w:val="bullet"/>
      <w:lvlText w:val="●"/>
      <w:lvlJc w:val="left"/>
      <w:pPr>
        <w:tabs>
          <w:tab w:val="num" w:pos="3240"/>
        </w:tabs>
        <w:ind w:left="3240" w:hanging="360"/>
      </w:pPr>
      <w:rPr>
        <w:rFonts w:ascii="Ericsson Hilda" w:hAnsi="Ericsson Hilda" w:hint="default"/>
      </w:rPr>
    </w:lvl>
    <w:lvl w:ilvl="5" w:tplc="28B4F3FA" w:tentative="1">
      <w:start w:val="1"/>
      <w:numFmt w:val="bullet"/>
      <w:lvlText w:val="●"/>
      <w:lvlJc w:val="left"/>
      <w:pPr>
        <w:tabs>
          <w:tab w:val="num" w:pos="3960"/>
        </w:tabs>
        <w:ind w:left="3960" w:hanging="360"/>
      </w:pPr>
      <w:rPr>
        <w:rFonts w:ascii="Ericsson Hilda" w:hAnsi="Ericsson Hilda" w:hint="default"/>
      </w:rPr>
    </w:lvl>
    <w:lvl w:ilvl="6" w:tplc="70A28EE4" w:tentative="1">
      <w:start w:val="1"/>
      <w:numFmt w:val="bullet"/>
      <w:lvlText w:val="●"/>
      <w:lvlJc w:val="left"/>
      <w:pPr>
        <w:tabs>
          <w:tab w:val="num" w:pos="4680"/>
        </w:tabs>
        <w:ind w:left="4680" w:hanging="360"/>
      </w:pPr>
      <w:rPr>
        <w:rFonts w:ascii="Ericsson Hilda" w:hAnsi="Ericsson Hilda" w:hint="default"/>
      </w:rPr>
    </w:lvl>
    <w:lvl w:ilvl="7" w:tplc="24B6A3D4" w:tentative="1">
      <w:start w:val="1"/>
      <w:numFmt w:val="bullet"/>
      <w:lvlText w:val="●"/>
      <w:lvlJc w:val="left"/>
      <w:pPr>
        <w:tabs>
          <w:tab w:val="num" w:pos="5400"/>
        </w:tabs>
        <w:ind w:left="5400" w:hanging="360"/>
      </w:pPr>
      <w:rPr>
        <w:rFonts w:ascii="Ericsson Hilda" w:hAnsi="Ericsson Hilda" w:hint="default"/>
      </w:rPr>
    </w:lvl>
    <w:lvl w:ilvl="8" w:tplc="8F424818" w:tentative="1">
      <w:start w:val="1"/>
      <w:numFmt w:val="bullet"/>
      <w:lvlText w:val="●"/>
      <w:lvlJc w:val="left"/>
      <w:pPr>
        <w:tabs>
          <w:tab w:val="num" w:pos="6120"/>
        </w:tabs>
        <w:ind w:left="6120" w:hanging="360"/>
      </w:pPr>
      <w:rPr>
        <w:rFonts w:ascii="Ericsson Hilda" w:hAnsi="Ericsson Hilda" w:hint="default"/>
      </w:rPr>
    </w:lvl>
  </w:abstractNum>
  <w:abstractNum w:abstractNumId="23" w15:restartNumberingAfterBreak="0">
    <w:nsid w:val="40A95947"/>
    <w:multiLevelType w:val="hybridMultilevel"/>
    <w:tmpl w:val="811A36E6"/>
    <w:lvl w:ilvl="0" w:tplc="4A425850">
      <w:start w:val="2"/>
      <w:numFmt w:val="bullet"/>
      <w:lvlText w:val="-"/>
      <w:lvlJc w:val="left"/>
      <w:pPr>
        <w:ind w:left="720" w:hanging="360"/>
      </w:pPr>
      <w:rPr>
        <w:rFonts w:ascii="Times New Roman" w:eastAsiaTheme="minorHAnsi" w:hAnsi="Times New Roman" w:cs="Times New Roman" w:hint="default"/>
      </w:rPr>
    </w:lvl>
    <w:lvl w:ilvl="1" w:tplc="4A425850">
      <w:start w:val="2"/>
      <w:numFmt w:val="bullet"/>
      <w:lvlText w:val="-"/>
      <w:lvlJc w:val="left"/>
      <w:pPr>
        <w:ind w:left="1440" w:hanging="360"/>
      </w:pPr>
      <w:rPr>
        <w:rFonts w:ascii="Times New Roman" w:eastAsiaTheme="minorHAns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107E3E"/>
    <w:multiLevelType w:val="hybridMultilevel"/>
    <w:tmpl w:val="E95ABD44"/>
    <w:lvl w:ilvl="0" w:tplc="4A425850">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7E19C0"/>
    <w:multiLevelType w:val="multilevel"/>
    <w:tmpl w:val="E2883286"/>
    <w:lvl w:ilvl="0">
      <w:start w:val="1"/>
      <w:numFmt w:val="decimal"/>
      <w:lvlRestart w:val="0"/>
      <w:pStyle w:val="Title"/>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18C0B78"/>
    <w:multiLevelType w:val="hybridMultilevel"/>
    <w:tmpl w:val="95FC79A4"/>
    <w:lvl w:ilvl="0" w:tplc="4A425850">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406285"/>
    <w:multiLevelType w:val="hybridMultilevel"/>
    <w:tmpl w:val="C578136C"/>
    <w:lvl w:ilvl="0" w:tplc="4A425850">
      <w:start w:val="2"/>
      <w:numFmt w:val="bullet"/>
      <w:lvlText w:val="-"/>
      <w:lvlJc w:val="left"/>
      <w:pPr>
        <w:ind w:left="720" w:hanging="360"/>
      </w:pPr>
      <w:rPr>
        <w:rFonts w:ascii="Times New Roman" w:eastAsiaTheme="minorHAnsi" w:hAnsi="Times New Roman" w:cs="Times New Roman" w:hint="default"/>
      </w:rPr>
    </w:lvl>
    <w:lvl w:ilvl="1" w:tplc="4A425850">
      <w:start w:val="2"/>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7457F5B"/>
    <w:multiLevelType w:val="hybridMultilevel"/>
    <w:tmpl w:val="1BC48108"/>
    <w:lvl w:ilvl="0" w:tplc="04090003">
      <w:start w:val="1"/>
      <w:numFmt w:val="bullet"/>
      <w:lvlText w:val="o"/>
      <w:lvlJc w:val="left"/>
      <w:pPr>
        <w:ind w:left="2421" w:hanging="360"/>
      </w:pPr>
      <w:rPr>
        <w:rFonts w:ascii="Courier New" w:hAnsi="Courier New" w:cs="Courier New"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4"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C3612AD"/>
    <w:multiLevelType w:val="hybridMultilevel"/>
    <w:tmpl w:val="6ACA56EE"/>
    <w:lvl w:ilvl="0" w:tplc="4A425850">
      <w:start w:val="2"/>
      <w:numFmt w:val="bullet"/>
      <w:lvlText w:val="-"/>
      <w:lvlJc w:val="left"/>
      <w:pPr>
        <w:ind w:left="720" w:hanging="360"/>
      </w:pPr>
      <w:rPr>
        <w:rFonts w:ascii="Times New Roman" w:eastAsiaTheme="minorHAnsi" w:hAnsi="Times New Roman" w:cs="Times New Roman" w:hint="default"/>
      </w:rPr>
    </w:lvl>
    <w:lvl w:ilvl="1" w:tplc="4A425850">
      <w:start w:val="2"/>
      <w:numFmt w:val="bullet"/>
      <w:lvlText w:val="-"/>
      <w:lvlJc w:val="left"/>
      <w:pPr>
        <w:ind w:left="1440" w:hanging="360"/>
      </w:pPr>
      <w:rPr>
        <w:rFonts w:ascii="Times New Roman" w:eastAsiaTheme="minorHAnsi"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31826EC"/>
    <w:multiLevelType w:val="hybridMultilevel"/>
    <w:tmpl w:val="A7620266"/>
    <w:lvl w:ilvl="0" w:tplc="4A425850">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hybridMultilevel"/>
    <w:tmpl w:val="9D3C745A"/>
    <w:lvl w:ilvl="0" w:tplc="40209BCE">
      <w:start w:val="1"/>
      <w:numFmt w:val="decimal"/>
      <w:pStyle w:val="NoSpellcheck"/>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C5512B1"/>
    <w:multiLevelType w:val="hybridMultilevel"/>
    <w:tmpl w:val="6CB4A35C"/>
    <w:lvl w:ilvl="0" w:tplc="7FA68624">
      <w:start w:val="1"/>
      <w:numFmt w:val="bullet"/>
      <w:lvlText w:val="●"/>
      <w:lvlJc w:val="left"/>
      <w:pPr>
        <w:tabs>
          <w:tab w:val="num" w:pos="720"/>
        </w:tabs>
        <w:ind w:left="720" w:hanging="360"/>
      </w:pPr>
      <w:rPr>
        <w:rFonts w:ascii="Ericsson Hilda" w:hAnsi="Ericsson Hilda" w:hint="default"/>
      </w:rPr>
    </w:lvl>
    <w:lvl w:ilvl="1" w:tplc="AE7AFFD6">
      <w:start w:val="1"/>
      <w:numFmt w:val="bullet"/>
      <w:lvlText w:val="●"/>
      <w:lvlJc w:val="left"/>
      <w:pPr>
        <w:tabs>
          <w:tab w:val="num" w:pos="1440"/>
        </w:tabs>
        <w:ind w:left="1440" w:hanging="360"/>
      </w:pPr>
      <w:rPr>
        <w:rFonts w:ascii="Ericsson Hilda" w:hAnsi="Ericsson Hilda" w:hint="default"/>
      </w:rPr>
    </w:lvl>
    <w:lvl w:ilvl="2" w:tplc="43EAD3E8">
      <w:start w:val="29045"/>
      <w:numFmt w:val="bullet"/>
      <w:lvlText w:val="●"/>
      <w:lvlJc w:val="left"/>
      <w:pPr>
        <w:tabs>
          <w:tab w:val="num" w:pos="2160"/>
        </w:tabs>
        <w:ind w:left="2160" w:hanging="360"/>
      </w:pPr>
      <w:rPr>
        <w:rFonts w:ascii="Ericsson Hilda" w:hAnsi="Ericsson Hilda" w:hint="default"/>
      </w:rPr>
    </w:lvl>
    <w:lvl w:ilvl="3" w:tplc="1A9E76A0">
      <w:start w:val="29045"/>
      <w:numFmt w:val="bullet"/>
      <w:lvlText w:val="●"/>
      <w:lvlJc w:val="left"/>
      <w:pPr>
        <w:tabs>
          <w:tab w:val="num" w:pos="2880"/>
        </w:tabs>
        <w:ind w:left="2880" w:hanging="360"/>
      </w:pPr>
      <w:rPr>
        <w:rFonts w:ascii="Ericsson Hilda" w:hAnsi="Ericsson Hilda" w:hint="default"/>
      </w:rPr>
    </w:lvl>
    <w:lvl w:ilvl="4" w:tplc="6DEA18E4">
      <w:start w:val="29045"/>
      <w:numFmt w:val="bullet"/>
      <w:lvlText w:val="●"/>
      <w:lvlJc w:val="left"/>
      <w:pPr>
        <w:tabs>
          <w:tab w:val="num" w:pos="3600"/>
        </w:tabs>
        <w:ind w:left="3600" w:hanging="360"/>
      </w:pPr>
      <w:rPr>
        <w:rFonts w:ascii="Ericsson Hilda" w:hAnsi="Ericsson Hilda" w:hint="default"/>
      </w:rPr>
    </w:lvl>
    <w:lvl w:ilvl="5" w:tplc="3CFAA0A8" w:tentative="1">
      <w:start w:val="1"/>
      <w:numFmt w:val="bullet"/>
      <w:lvlText w:val="●"/>
      <w:lvlJc w:val="left"/>
      <w:pPr>
        <w:tabs>
          <w:tab w:val="num" w:pos="4320"/>
        </w:tabs>
        <w:ind w:left="4320" w:hanging="360"/>
      </w:pPr>
      <w:rPr>
        <w:rFonts w:ascii="Ericsson Hilda" w:hAnsi="Ericsson Hilda" w:hint="default"/>
      </w:rPr>
    </w:lvl>
    <w:lvl w:ilvl="6" w:tplc="C474510C" w:tentative="1">
      <w:start w:val="1"/>
      <w:numFmt w:val="bullet"/>
      <w:lvlText w:val="●"/>
      <w:lvlJc w:val="left"/>
      <w:pPr>
        <w:tabs>
          <w:tab w:val="num" w:pos="5040"/>
        </w:tabs>
        <w:ind w:left="5040" w:hanging="360"/>
      </w:pPr>
      <w:rPr>
        <w:rFonts w:ascii="Ericsson Hilda" w:hAnsi="Ericsson Hilda" w:hint="default"/>
      </w:rPr>
    </w:lvl>
    <w:lvl w:ilvl="7" w:tplc="CBC84180" w:tentative="1">
      <w:start w:val="1"/>
      <w:numFmt w:val="bullet"/>
      <w:lvlText w:val="●"/>
      <w:lvlJc w:val="left"/>
      <w:pPr>
        <w:tabs>
          <w:tab w:val="num" w:pos="5760"/>
        </w:tabs>
        <w:ind w:left="5760" w:hanging="360"/>
      </w:pPr>
      <w:rPr>
        <w:rFonts w:ascii="Ericsson Hilda" w:hAnsi="Ericsson Hilda" w:hint="default"/>
      </w:rPr>
    </w:lvl>
    <w:lvl w:ilvl="8" w:tplc="4FA6E91C" w:tentative="1">
      <w:start w:val="1"/>
      <w:numFmt w:val="bullet"/>
      <w:lvlText w:val="●"/>
      <w:lvlJc w:val="left"/>
      <w:pPr>
        <w:tabs>
          <w:tab w:val="num" w:pos="6480"/>
        </w:tabs>
        <w:ind w:left="6480" w:hanging="360"/>
      </w:pPr>
      <w:rPr>
        <w:rFonts w:ascii="Ericsson Hilda" w:hAnsi="Ericsson Hilda" w:hint="default"/>
      </w:rPr>
    </w:lvl>
  </w:abstractNum>
  <w:abstractNum w:abstractNumId="41" w15:restartNumberingAfterBreak="0">
    <w:nsid w:val="7CC5766F"/>
    <w:multiLevelType w:val="multilevel"/>
    <w:tmpl w:val="B050698A"/>
    <w:lvl w:ilvl="0">
      <w:start w:val="1"/>
      <w:numFmt w:val="decimal"/>
      <w:lvlRestart w:val="0"/>
      <w:pStyle w:val="Keyword"/>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18"/>
  </w:num>
  <w:num w:numId="3">
    <w:abstractNumId w:val="0"/>
  </w:num>
  <w:num w:numId="4">
    <w:abstractNumId w:val="27"/>
  </w:num>
  <w:num w:numId="5">
    <w:abstractNumId w:val="28"/>
  </w:num>
  <w:num w:numId="6">
    <w:abstractNumId w:val="29"/>
  </w:num>
  <w:num w:numId="7">
    <w:abstractNumId w:val="9"/>
  </w:num>
  <w:num w:numId="8">
    <w:abstractNumId w:val="13"/>
  </w:num>
  <w:num w:numId="9">
    <w:abstractNumId w:val="6"/>
  </w:num>
  <w:num w:numId="10">
    <w:abstractNumId w:val="39"/>
  </w:num>
  <w:num w:numId="11">
    <w:abstractNumId w:val="15"/>
  </w:num>
  <w:num w:numId="12">
    <w:abstractNumId w:val="36"/>
  </w:num>
  <w:num w:numId="13">
    <w:abstractNumId w:val="41"/>
  </w:num>
  <w:num w:numId="14">
    <w:abstractNumId w:val="1"/>
  </w:num>
  <w:num w:numId="15">
    <w:abstractNumId w:val="26"/>
  </w:num>
  <w:num w:numId="16">
    <w:abstractNumId w:val="3"/>
  </w:num>
  <w:num w:numId="17">
    <w:abstractNumId w:val="8"/>
  </w:num>
  <w:num w:numId="18">
    <w:abstractNumId w:val="12"/>
  </w:num>
  <w:num w:numId="19">
    <w:abstractNumId w:val="38"/>
  </w:num>
  <w:num w:numId="20">
    <w:abstractNumId w:val="10"/>
  </w:num>
  <w:num w:numId="21">
    <w:abstractNumId w:val="32"/>
  </w:num>
  <w:num w:numId="22">
    <w:abstractNumId w:val="20"/>
  </w:num>
  <w:num w:numId="23">
    <w:abstractNumId w:val="22"/>
  </w:num>
  <w:num w:numId="24">
    <w:abstractNumId w:val="7"/>
  </w:num>
  <w:num w:numId="25">
    <w:abstractNumId w:val="17"/>
  </w:num>
  <w:num w:numId="26">
    <w:abstractNumId w:val="5"/>
  </w:num>
  <w:num w:numId="27">
    <w:abstractNumId w:val="14"/>
  </w:num>
  <w:num w:numId="28">
    <w:abstractNumId w:val="34"/>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0"/>
  </w:num>
  <w:num w:numId="32">
    <w:abstractNumId w:val="2"/>
  </w:num>
  <w:num w:numId="33">
    <w:abstractNumId w:val="16"/>
  </w:num>
  <w:num w:numId="34">
    <w:abstractNumId w:val="40"/>
  </w:num>
  <w:num w:numId="35">
    <w:abstractNumId w:val="33"/>
  </w:num>
  <w:num w:numId="36">
    <w:abstractNumId w:val="35"/>
  </w:num>
  <w:num w:numId="37">
    <w:abstractNumId w:val="21"/>
  </w:num>
  <w:num w:numId="38">
    <w:abstractNumId w:val="11"/>
  </w:num>
  <w:num w:numId="39">
    <w:abstractNumId w:val="23"/>
  </w:num>
  <w:num w:numId="40">
    <w:abstractNumId w:val="37"/>
  </w:num>
  <w:num w:numId="41">
    <w:abstractNumId w:val="24"/>
  </w:num>
  <w:num w:numId="42">
    <w:abstractNumId w:val="19"/>
  </w:num>
  <w:num w:numId="43">
    <w:abstractNumId w:val="3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568"/>
    <w:rsid w:val="000006E1"/>
    <w:rsid w:val="00002A37"/>
    <w:rsid w:val="00002D1F"/>
    <w:rsid w:val="000034F1"/>
    <w:rsid w:val="000036A1"/>
    <w:rsid w:val="0000564C"/>
    <w:rsid w:val="0000596F"/>
    <w:rsid w:val="00006446"/>
    <w:rsid w:val="00006896"/>
    <w:rsid w:val="00007CDC"/>
    <w:rsid w:val="00011434"/>
    <w:rsid w:val="0001149A"/>
    <w:rsid w:val="00011B28"/>
    <w:rsid w:val="00011C1C"/>
    <w:rsid w:val="000123A6"/>
    <w:rsid w:val="0001346B"/>
    <w:rsid w:val="00014C01"/>
    <w:rsid w:val="00015773"/>
    <w:rsid w:val="00015D15"/>
    <w:rsid w:val="00016A53"/>
    <w:rsid w:val="00017BA1"/>
    <w:rsid w:val="00020614"/>
    <w:rsid w:val="0002082D"/>
    <w:rsid w:val="000218E7"/>
    <w:rsid w:val="00022723"/>
    <w:rsid w:val="00024EAF"/>
    <w:rsid w:val="0002564D"/>
    <w:rsid w:val="00025ECA"/>
    <w:rsid w:val="00025F6A"/>
    <w:rsid w:val="0003175A"/>
    <w:rsid w:val="000325B8"/>
    <w:rsid w:val="00034A4F"/>
    <w:rsid w:val="00034C15"/>
    <w:rsid w:val="00036BA1"/>
    <w:rsid w:val="00037BAB"/>
    <w:rsid w:val="0004127F"/>
    <w:rsid w:val="000421B4"/>
    <w:rsid w:val="000422E2"/>
    <w:rsid w:val="000426BA"/>
    <w:rsid w:val="000426EA"/>
    <w:rsid w:val="00042F22"/>
    <w:rsid w:val="00043854"/>
    <w:rsid w:val="000439B2"/>
    <w:rsid w:val="000444EF"/>
    <w:rsid w:val="00044DFA"/>
    <w:rsid w:val="00044F26"/>
    <w:rsid w:val="000451BB"/>
    <w:rsid w:val="000457F4"/>
    <w:rsid w:val="000465D4"/>
    <w:rsid w:val="00047914"/>
    <w:rsid w:val="0005118C"/>
    <w:rsid w:val="00052A07"/>
    <w:rsid w:val="00053006"/>
    <w:rsid w:val="000534E3"/>
    <w:rsid w:val="00053718"/>
    <w:rsid w:val="00053CF7"/>
    <w:rsid w:val="00053ED8"/>
    <w:rsid w:val="00055722"/>
    <w:rsid w:val="0005606A"/>
    <w:rsid w:val="000566ED"/>
    <w:rsid w:val="00057117"/>
    <w:rsid w:val="0006054D"/>
    <w:rsid w:val="000616E7"/>
    <w:rsid w:val="000636D1"/>
    <w:rsid w:val="0006459B"/>
    <w:rsid w:val="0006487E"/>
    <w:rsid w:val="00064A30"/>
    <w:rsid w:val="00065524"/>
    <w:rsid w:val="00065E1A"/>
    <w:rsid w:val="00066855"/>
    <w:rsid w:val="00067154"/>
    <w:rsid w:val="00070183"/>
    <w:rsid w:val="00070AB7"/>
    <w:rsid w:val="0007103E"/>
    <w:rsid w:val="000716FA"/>
    <w:rsid w:val="000729FE"/>
    <w:rsid w:val="00074031"/>
    <w:rsid w:val="000745CE"/>
    <w:rsid w:val="00075525"/>
    <w:rsid w:val="000759F5"/>
    <w:rsid w:val="00076467"/>
    <w:rsid w:val="00076E5A"/>
    <w:rsid w:val="00077E5F"/>
    <w:rsid w:val="0008014C"/>
    <w:rsid w:val="0008036A"/>
    <w:rsid w:val="00080EA3"/>
    <w:rsid w:val="000817DE"/>
    <w:rsid w:val="00081AE6"/>
    <w:rsid w:val="00082671"/>
    <w:rsid w:val="00083043"/>
    <w:rsid w:val="00084791"/>
    <w:rsid w:val="00084A80"/>
    <w:rsid w:val="000853ED"/>
    <w:rsid w:val="000855EB"/>
    <w:rsid w:val="000858DA"/>
    <w:rsid w:val="00085B52"/>
    <w:rsid w:val="000866F2"/>
    <w:rsid w:val="0008774F"/>
    <w:rsid w:val="0009009F"/>
    <w:rsid w:val="00091557"/>
    <w:rsid w:val="000924C1"/>
    <w:rsid w:val="000924F0"/>
    <w:rsid w:val="00093474"/>
    <w:rsid w:val="00093647"/>
    <w:rsid w:val="00094B2B"/>
    <w:rsid w:val="00095011"/>
    <w:rsid w:val="0009510F"/>
    <w:rsid w:val="00095D23"/>
    <w:rsid w:val="000A06A2"/>
    <w:rsid w:val="000A1454"/>
    <w:rsid w:val="000A16D3"/>
    <w:rsid w:val="000A1B7B"/>
    <w:rsid w:val="000A2718"/>
    <w:rsid w:val="000A2CCF"/>
    <w:rsid w:val="000A350B"/>
    <w:rsid w:val="000A56F2"/>
    <w:rsid w:val="000A57E9"/>
    <w:rsid w:val="000A61E1"/>
    <w:rsid w:val="000A6E7D"/>
    <w:rsid w:val="000A7593"/>
    <w:rsid w:val="000B07F6"/>
    <w:rsid w:val="000B110F"/>
    <w:rsid w:val="000B18F4"/>
    <w:rsid w:val="000B2719"/>
    <w:rsid w:val="000B3A8F"/>
    <w:rsid w:val="000B4AB9"/>
    <w:rsid w:val="000B58C3"/>
    <w:rsid w:val="000B61E9"/>
    <w:rsid w:val="000C144E"/>
    <w:rsid w:val="000C165A"/>
    <w:rsid w:val="000C2E19"/>
    <w:rsid w:val="000C300B"/>
    <w:rsid w:val="000C40E6"/>
    <w:rsid w:val="000C4A25"/>
    <w:rsid w:val="000C554D"/>
    <w:rsid w:val="000C56E8"/>
    <w:rsid w:val="000C6032"/>
    <w:rsid w:val="000D0008"/>
    <w:rsid w:val="000D055E"/>
    <w:rsid w:val="000D0D07"/>
    <w:rsid w:val="000D1157"/>
    <w:rsid w:val="000D11FC"/>
    <w:rsid w:val="000D385E"/>
    <w:rsid w:val="000D3D26"/>
    <w:rsid w:val="000D4294"/>
    <w:rsid w:val="000D42E4"/>
    <w:rsid w:val="000D4797"/>
    <w:rsid w:val="000D4C56"/>
    <w:rsid w:val="000D50AA"/>
    <w:rsid w:val="000E0077"/>
    <w:rsid w:val="000E0527"/>
    <w:rsid w:val="000E1E92"/>
    <w:rsid w:val="000E5F02"/>
    <w:rsid w:val="000E6897"/>
    <w:rsid w:val="000F06D6"/>
    <w:rsid w:val="000F0EB1"/>
    <w:rsid w:val="000F1106"/>
    <w:rsid w:val="000F242D"/>
    <w:rsid w:val="000F2630"/>
    <w:rsid w:val="000F3BE9"/>
    <w:rsid w:val="000F3F6C"/>
    <w:rsid w:val="000F5548"/>
    <w:rsid w:val="000F6DF3"/>
    <w:rsid w:val="001004CE"/>
    <w:rsid w:val="001005FF"/>
    <w:rsid w:val="001062FB"/>
    <w:rsid w:val="001063E6"/>
    <w:rsid w:val="00106A03"/>
    <w:rsid w:val="00106CB2"/>
    <w:rsid w:val="00107AEB"/>
    <w:rsid w:val="00110827"/>
    <w:rsid w:val="00111268"/>
    <w:rsid w:val="001122D1"/>
    <w:rsid w:val="001123DC"/>
    <w:rsid w:val="00113CF4"/>
    <w:rsid w:val="001153EA"/>
    <w:rsid w:val="00115643"/>
    <w:rsid w:val="00115F20"/>
    <w:rsid w:val="00116765"/>
    <w:rsid w:val="00116D54"/>
    <w:rsid w:val="001208CA"/>
    <w:rsid w:val="0012178B"/>
    <w:rsid w:val="001218F7"/>
    <w:rsid w:val="001219F5"/>
    <w:rsid w:val="00121A20"/>
    <w:rsid w:val="00121B7F"/>
    <w:rsid w:val="00122BDF"/>
    <w:rsid w:val="00123697"/>
    <w:rsid w:val="0012377F"/>
    <w:rsid w:val="00123F4C"/>
    <w:rsid w:val="00123FE8"/>
    <w:rsid w:val="00124314"/>
    <w:rsid w:val="00124C68"/>
    <w:rsid w:val="00125920"/>
    <w:rsid w:val="00126B4A"/>
    <w:rsid w:val="00126B50"/>
    <w:rsid w:val="00130560"/>
    <w:rsid w:val="00131887"/>
    <w:rsid w:val="00132B1A"/>
    <w:rsid w:val="00132FD0"/>
    <w:rsid w:val="00133F46"/>
    <w:rsid w:val="001344C0"/>
    <w:rsid w:val="001346FA"/>
    <w:rsid w:val="00134975"/>
    <w:rsid w:val="00134A02"/>
    <w:rsid w:val="00135252"/>
    <w:rsid w:val="00137AB5"/>
    <w:rsid w:val="00137F0B"/>
    <w:rsid w:val="00141991"/>
    <w:rsid w:val="00144B0F"/>
    <w:rsid w:val="00145AC4"/>
    <w:rsid w:val="00146A28"/>
    <w:rsid w:val="00147243"/>
    <w:rsid w:val="00147A81"/>
    <w:rsid w:val="00150739"/>
    <w:rsid w:val="001507F6"/>
    <w:rsid w:val="00151845"/>
    <w:rsid w:val="00151E23"/>
    <w:rsid w:val="001526E0"/>
    <w:rsid w:val="00153E14"/>
    <w:rsid w:val="00153E2C"/>
    <w:rsid w:val="00153EC7"/>
    <w:rsid w:val="00154DB0"/>
    <w:rsid w:val="001551B5"/>
    <w:rsid w:val="0015542F"/>
    <w:rsid w:val="001570E3"/>
    <w:rsid w:val="00157C09"/>
    <w:rsid w:val="00160224"/>
    <w:rsid w:val="001615BD"/>
    <w:rsid w:val="00161931"/>
    <w:rsid w:val="00162DAD"/>
    <w:rsid w:val="001631BB"/>
    <w:rsid w:val="0016391C"/>
    <w:rsid w:val="001644DA"/>
    <w:rsid w:val="001651F2"/>
    <w:rsid w:val="00165310"/>
    <w:rsid w:val="001656C9"/>
    <w:rsid w:val="001659C1"/>
    <w:rsid w:val="00167FA0"/>
    <w:rsid w:val="00170CB7"/>
    <w:rsid w:val="00172022"/>
    <w:rsid w:val="00173A8E"/>
    <w:rsid w:val="00173E60"/>
    <w:rsid w:val="00173EA8"/>
    <w:rsid w:val="0017479E"/>
    <w:rsid w:val="0017502C"/>
    <w:rsid w:val="00175F9D"/>
    <w:rsid w:val="00176335"/>
    <w:rsid w:val="00176930"/>
    <w:rsid w:val="00177964"/>
    <w:rsid w:val="001803C9"/>
    <w:rsid w:val="0018143F"/>
    <w:rsid w:val="00181FF8"/>
    <w:rsid w:val="00182DD0"/>
    <w:rsid w:val="001846FD"/>
    <w:rsid w:val="00186BCE"/>
    <w:rsid w:val="001908D0"/>
    <w:rsid w:val="00190AC1"/>
    <w:rsid w:val="001913FA"/>
    <w:rsid w:val="00191809"/>
    <w:rsid w:val="001920BF"/>
    <w:rsid w:val="001924B0"/>
    <w:rsid w:val="00192C17"/>
    <w:rsid w:val="00192DBC"/>
    <w:rsid w:val="0019341A"/>
    <w:rsid w:val="00195169"/>
    <w:rsid w:val="00195188"/>
    <w:rsid w:val="001951BE"/>
    <w:rsid w:val="001958DF"/>
    <w:rsid w:val="00196D73"/>
    <w:rsid w:val="0019791C"/>
    <w:rsid w:val="00197DF9"/>
    <w:rsid w:val="00197F60"/>
    <w:rsid w:val="001A0568"/>
    <w:rsid w:val="001A078C"/>
    <w:rsid w:val="001A11D5"/>
    <w:rsid w:val="001A1987"/>
    <w:rsid w:val="001A1C8D"/>
    <w:rsid w:val="001A2564"/>
    <w:rsid w:val="001A25E2"/>
    <w:rsid w:val="001A34B4"/>
    <w:rsid w:val="001A3A2E"/>
    <w:rsid w:val="001A58F1"/>
    <w:rsid w:val="001A5BE0"/>
    <w:rsid w:val="001A5C36"/>
    <w:rsid w:val="001A613E"/>
    <w:rsid w:val="001A6173"/>
    <w:rsid w:val="001A6759"/>
    <w:rsid w:val="001A6CBA"/>
    <w:rsid w:val="001A78EA"/>
    <w:rsid w:val="001B070A"/>
    <w:rsid w:val="001B0D97"/>
    <w:rsid w:val="001B111D"/>
    <w:rsid w:val="001B333E"/>
    <w:rsid w:val="001B5A5D"/>
    <w:rsid w:val="001C1379"/>
    <w:rsid w:val="001C18AF"/>
    <w:rsid w:val="001C1CE5"/>
    <w:rsid w:val="001C272E"/>
    <w:rsid w:val="001C3D2A"/>
    <w:rsid w:val="001C4016"/>
    <w:rsid w:val="001C573B"/>
    <w:rsid w:val="001C599C"/>
    <w:rsid w:val="001C628D"/>
    <w:rsid w:val="001C694A"/>
    <w:rsid w:val="001C7A05"/>
    <w:rsid w:val="001D2E2F"/>
    <w:rsid w:val="001D4227"/>
    <w:rsid w:val="001D51BA"/>
    <w:rsid w:val="001D53E7"/>
    <w:rsid w:val="001D6342"/>
    <w:rsid w:val="001D6D53"/>
    <w:rsid w:val="001D79C8"/>
    <w:rsid w:val="001E02AE"/>
    <w:rsid w:val="001E0A76"/>
    <w:rsid w:val="001E15EA"/>
    <w:rsid w:val="001E196B"/>
    <w:rsid w:val="001E1FEA"/>
    <w:rsid w:val="001E26D6"/>
    <w:rsid w:val="001E3C17"/>
    <w:rsid w:val="001E3FB8"/>
    <w:rsid w:val="001E58E2"/>
    <w:rsid w:val="001E7AED"/>
    <w:rsid w:val="001F005D"/>
    <w:rsid w:val="001F09C6"/>
    <w:rsid w:val="001F0DAF"/>
    <w:rsid w:val="001F1378"/>
    <w:rsid w:val="001F1892"/>
    <w:rsid w:val="001F1C23"/>
    <w:rsid w:val="001F23D5"/>
    <w:rsid w:val="001F2444"/>
    <w:rsid w:val="001F2CEB"/>
    <w:rsid w:val="001F3602"/>
    <w:rsid w:val="001F388A"/>
    <w:rsid w:val="001F3916"/>
    <w:rsid w:val="001F43A0"/>
    <w:rsid w:val="001F54C5"/>
    <w:rsid w:val="001F662C"/>
    <w:rsid w:val="001F6953"/>
    <w:rsid w:val="001F6F89"/>
    <w:rsid w:val="001F7074"/>
    <w:rsid w:val="00200490"/>
    <w:rsid w:val="00200B90"/>
    <w:rsid w:val="00201F3A"/>
    <w:rsid w:val="00202215"/>
    <w:rsid w:val="00203F96"/>
    <w:rsid w:val="0020440A"/>
    <w:rsid w:val="00204C8E"/>
    <w:rsid w:val="002066E6"/>
    <w:rsid w:val="0020674A"/>
    <w:rsid w:val="002069B2"/>
    <w:rsid w:val="0020709E"/>
    <w:rsid w:val="0020779A"/>
    <w:rsid w:val="002079F8"/>
    <w:rsid w:val="00207FA3"/>
    <w:rsid w:val="00210127"/>
    <w:rsid w:val="002110DE"/>
    <w:rsid w:val="00212768"/>
    <w:rsid w:val="00214DA8"/>
    <w:rsid w:val="00215233"/>
    <w:rsid w:val="00215423"/>
    <w:rsid w:val="002158FA"/>
    <w:rsid w:val="00216557"/>
    <w:rsid w:val="00216BDD"/>
    <w:rsid w:val="00216DD4"/>
    <w:rsid w:val="00216FAA"/>
    <w:rsid w:val="00220089"/>
    <w:rsid w:val="00220442"/>
    <w:rsid w:val="00220600"/>
    <w:rsid w:val="0022084D"/>
    <w:rsid w:val="002212AD"/>
    <w:rsid w:val="00221530"/>
    <w:rsid w:val="002220B6"/>
    <w:rsid w:val="002224DB"/>
    <w:rsid w:val="00223BEF"/>
    <w:rsid w:val="00223FCB"/>
    <w:rsid w:val="0022508C"/>
    <w:rsid w:val="002252C3"/>
    <w:rsid w:val="00225C54"/>
    <w:rsid w:val="00226F9A"/>
    <w:rsid w:val="002276A1"/>
    <w:rsid w:val="002305F1"/>
    <w:rsid w:val="00230765"/>
    <w:rsid w:val="002309EF"/>
    <w:rsid w:val="00230D18"/>
    <w:rsid w:val="00231303"/>
    <w:rsid w:val="00231350"/>
    <w:rsid w:val="002319E4"/>
    <w:rsid w:val="00231E6E"/>
    <w:rsid w:val="00232320"/>
    <w:rsid w:val="00233988"/>
    <w:rsid w:val="00233ADD"/>
    <w:rsid w:val="00233DFB"/>
    <w:rsid w:val="00234840"/>
    <w:rsid w:val="00235457"/>
    <w:rsid w:val="00235632"/>
    <w:rsid w:val="0023564D"/>
    <w:rsid w:val="00235872"/>
    <w:rsid w:val="002377DB"/>
    <w:rsid w:val="00237933"/>
    <w:rsid w:val="00241559"/>
    <w:rsid w:val="00241688"/>
    <w:rsid w:val="002419EC"/>
    <w:rsid w:val="002424EB"/>
    <w:rsid w:val="00242D3F"/>
    <w:rsid w:val="00242FD0"/>
    <w:rsid w:val="002435B3"/>
    <w:rsid w:val="002458EB"/>
    <w:rsid w:val="00245AB8"/>
    <w:rsid w:val="0024633D"/>
    <w:rsid w:val="00246602"/>
    <w:rsid w:val="00250054"/>
    <w:rsid w:val="002500C8"/>
    <w:rsid w:val="00251000"/>
    <w:rsid w:val="002539AE"/>
    <w:rsid w:val="002547A0"/>
    <w:rsid w:val="00254F12"/>
    <w:rsid w:val="00255C46"/>
    <w:rsid w:val="0025621F"/>
    <w:rsid w:val="00257543"/>
    <w:rsid w:val="00261380"/>
    <w:rsid w:val="002617D0"/>
    <w:rsid w:val="002617E7"/>
    <w:rsid w:val="00262F59"/>
    <w:rsid w:val="00264228"/>
    <w:rsid w:val="00264334"/>
    <w:rsid w:val="0026473E"/>
    <w:rsid w:val="00265E03"/>
    <w:rsid w:val="00266138"/>
    <w:rsid w:val="00266214"/>
    <w:rsid w:val="00267C83"/>
    <w:rsid w:val="0027144F"/>
    <w:rsid w:val="00271813"/>
    <w:rsid w:val="00271F3A"/>
    <w:rsid w:val="00273278"/>
    <w:rsid w:val="002737F4"/>
    <w:rsid w:val="002740F4"/>
    <w:rsid w:val="0027488C"/>
    <w:rsid w:val="002750F5"/>
    <w:rsid w:val="00275696"/>
    <w:rsid w:val="002759A1"/>
    <w:rsid w:val="00275AAE"/>
    <w:rsid w:val="00275FF4"/>
    <w:rsid w:val="00276A88"/>
    <w:rsid w:val="002775CA"/>
    <w:rsid w:val="00277D0F"/>
    <w:rsid w:val="002805F5"/>
    <w:rsid w:val="00280751"/>
    <w:rsid w:val="00281158"/>
    <w:rsid w:val="00281ED5"/>
    <w:rsid w:val="0028280A"/>
    <w:rsid w:val="002831F0"/>
    <w:rsid w:val="0028414E"/>
    <w:rsid w:val="002841D9"/>
    <w:rsid w:val="00284BEE"/>
    <w:rsid w:val="00286ACD"/>
    <w:rsid w:val="002873A9"/>
    <w:rsid w:val="00287838"/>
    <w:rsid w:val="002907B5"/>
    <w:rsid w:val="002916AC"/>
    <w:rsid w:val="00291A85"/>
    <w:rsid w:val="00292EB7"/>
    <w:rsid w:val="0029357B"/>
    <w:rsid w:val="00296227"/>
    <w:rsid w:val="00296F44"/>
    <w:rsid w:val="0029777D"/>
    <w:rsid w:val="002A055E"/>
    <w:rsid w:val="002A1D4E"/>
    <w:rsid w:val="002A1EF3"/>
    <w:rsid w:val="002A27B6"/>
    <w:rsid w:val="002A2869"/>
    <w:rsid w:val="002A3C13"/>
    <w:rsid w:val="002A3C75"/>
    <w:rsid w:val="002A3F97"/>
    <w:rsid w:val="002A559B"/>
    <w:rsid w:val="002A56DE"/>
    <w:rsid w:val="002A61D2"/>
    <w:rsid w:val="002A6DB6"/>
    <w:rsid w:val="002A7670"/>
    <w:rsid w:val="002B07A7"/>
    <w:rsid w:val="002B1435"/>
    <w:rsid w:val="002B2231"/>
    <w:rsid w:val="002B24D6"/>
    <w:rsid w:val="002B2E34"/>
    <w:rsid w:val="002B3017"/>
    <w:rsid w:val="002B4930"/>
    <w:rsid w:val="002B4D73"/>
    <w:rsid w:val="002B5933"/>
    <w:rsid w:val="002B6670"/>
    <w:rsid w:val="002B7973"/>
    <w:rsid w:val="002C0125"/>
    <w:rsid w:val="002C2474"/>
    <w:rsid w:val="002C31B1"/>
    <w:rsid w:val="002C41E6"/>
    <w:rsid w:val="002C5B10"/>
    <w:rsid w:val="002C711D"/>
    <w:rsid w:val="002D071A"/>
    <w:rsid w:val="002D0DE1"/>
    <w:rsid w:val="002D1A6A"/>
    <w:rsid w:val="002D34B2"/>
    <w:rsid w:val="002D3B28"/>
    <w:rsid w:val="002D3E18"/>
    <w:rsid w:val="002D48B0"/>
    <w:rsid w:val="002D5128"/>
    <w:rsid w:val="002D52EA"/>
    <w:rsid w:val="002D5B37"/>
    <w:rsid w:val="002D5E64"/>
    <w:rsid w:val="002D68B1"/>
    <w:rsid w:val="002D6E09"/>
    <w:rsid w:val="002D7637"/>
    <w:rsid w:val="002E094B"/>
    <w:rsid w:val="002E17F2"/>
    <w:rsid w:val="002E2760"/>
    <w:rsid w:val="002E2FAB"/>
    <w:rsid w:val="002E36D8"/>
    <w:rsid w:val="002E3993"/>
    <w:rsid w:val="002E4640"/>
    <w:rsid w:val="002E6576"/>
    <w:rsid w:val="002E69AE"/>
    <w:rsid w:val="002E7CAE"/>
    <w:rsid w:val="002F114E"/>
    <w:rsid w:val="002F13E4"/>
    <w:rsid w:val="002F2771"/>
    <w:rsid w:val="002F3295"/>
    <w:rsid w:val="002F37A9"/>
    <w:rsid w:val="002F3D46"/>
    <w:rsid w:val="002F45A2"/>
    <w:rsid w:val="002F473D"/>
    <w:rsid w:val="002F57D6"/>
    <w:rsid w:val="002F5CFC"/>
    <w:rsid w:val="002F6A5A"/>
    <w:rsid w:val="00301C7E"/>
    <w:rsid w:val="00301CE6"/>
    <w:rsid w:val="0030256B"/>
    <w:rsid w:val="003026A7"/>
    <w:rsid w:val="00302857"/>
    <w:rsid w:val="00303AA6"/>
    <w:rsid w:val="00303AE9"/>
    <w:rsid w:val="00303F1A"/>
    <w:rsid w:val="00303F4A"/>
    <w:rsid w:val="0030501F"/>
    <w:rsid w:val="00305A5D"/>
    <w:rsid w:val="003063CB"/>
    <w:rsid w:val="00306EB3"/>
    <w:rsid w:val="003071A7"/>
    <w:rsid w:val="003073C6"/>
    <w:rsid w:val="00307BA1"/>
    <w:rsid w:val="00310006"/>
    <w:rsid w:val="00310F20"/>
    <w:rsid w:val="00311222"/>
    <w:rsid w:val="00311702"/>
    <w:rsid w:val="00311E82"/>
    <w:rsid w:val="00312A3E"/>
    <w:rsid w:val="003136F8"/>
    <w:rsid w:val="00313FD6"/>
    <w:rsid w:val="003143BD"/>
    <w:rsid w:val="00314416"/>
    <w:rsid w:val="00314A14"/>
    <w:rsid w:val="00315363"/>
    <w:rsid w:val="0031700C"/>
    <w:rsid w:val="003203ED"/>
    <w:rsid w:val="00320536"/>
    <w:rsid w:val="0032062D"/>
    <w:rsid w:val="00320768"/>
    <w:rsid w:val="00320BEB"/>
    <w:rsid w:val="00321675"/>
    <w:rsid w:val="003216C0"/>
    <w:rsid w:val="00322C9F"/>
    <w:rsid w:val="00322F5A"/>
    <w:rsid w:val="00323FF4"/>
    <w:rsid w:val="00323FFE"/>
    <w:rsid w:val="00324D23"/>
    <w:rsid w:val="00327A62"/>
    <w:rsid w:val="00330FE3"/>
    <w:rsid w:val="00331417"/>
    <w:rsid w:val="00331751"/>
    <w:rsid w:val="00331BB5"/>
    <w:rsid w:val="00331DDD"/>
    <w:rsid w:val="00332A40"/>
    <w:rsid w:val="00334579"/>
    <w:rsid w:val="00334D6F"/>
    <w:rsid w:val="00334DCC"/>
    <w:rsid w:val="00335858"/>
    <w:rsid w:val="00336BDA"/>
    <w:rsid w:val="00340717"/>
    <w:rsid w:val="00341D34"/>
    <w:rsid w:val="00342BD7"/>
    <w:rsid w:val="00342D62"/>
    <w:rsid w:val="003431EA"/>
    <w:rsid w:val="00343EBF"/>
    <w:rsid w:val="00344227"/>
    <w:rsid w:val="00345A5D"/>
    <w:rsid w:val="00345DEE"/>
    <w:rsid w:val="00345DEF"/>
    <w:rsid w:val="00346DB5"/>
    <w:rsid w:val="0034719E"/>
    <w:rsid w:val="00347402"/>
    <w:rsid w:val="003477B1"/>
    <w:rsid w:val="0035001F"/>
    <w:rsid w:val="003505EF"/>
    <w:rsid w:val="0035066D"/>
    <w:rsid w:val="00351122"/>
    <w:rsid w:val="00352DAE"/>
    <w:rsid w:val="0035379C"/>
    <w:rsid w:val="00354231"/>
    <w:rsid w:val="00354E17"/>
    <w:rsid w:val="00357380"/>
    <w:rsid w:val="00357FBB"/>
    <w:rsid w:val="003602D9"/>
    <w:rsid w:val="003604C1"/>
    <w:rsid w:val="003604CE"/>
    <w:rsid w:val="0036086D"/>
    <w:rsid w:val="0036183E"/>
    <w:rsid w:val="00361C3F"/>
    <w:rsid w:val="00365232"/>
    <w:rsid w:val="0036554E"/>
    <w:rsid w:val="00365DF5"/>
    <w:rsid w:val="00366B76"/>
    <w:rsid w:val="003703D0"/>
    <w:rsid w:val="00370738"/>
    <w:rsid w:val="00370E47"/>
    <w:rsid w:val="00371C1E"/>
    <w:rsid w:val="003742AC"/>
    <w:rsid w:val="003751C3"/>
    <w:rsid w:val="00376405"/>
    <w:rsid w:val="00376F9C"/>
    <w:rsid w:val="00377360"/>
    <w:rsid w:val="00377CE1"/>
    <w:rsid w:val="00382725"/>
    <w:rsid w:val="00382755"/>
    <w:rsid w:val="00385960"/>
    <w:rsid w:val="00385BF0"/>
    <w:rsid w:val="0038609B"/>
    <w:rsid w:val="00386AD5"/>
    <w:rsid w:val="003875EA"/>
    <w:rsid w:val="003877CE"/>
    <w:rsid w:val="0039014F"/>
    <w:rsid w:val="00390F96"/>
    <w:rsid w:val="00390FDA"/>
    <w:rsid w:val="0039387B"/>
    <w:rsid w:val="003939FF"/>
    <w:rsid w:val="003945A7"/>
    <w:rsid w:val="0039655E"/>
    <w:rsid w:val="00397A74"/>
    <w:rsid w:val="00397F19"/>
    <w:rsid w:val="003A2223"/>
    <w:rsid w:val="003A2A0F"/>
    <w:rsid w:val="003A45A1"/>
    <w:rsid w:val="003A45EC"/>
    <w:rsid w:val="003A5510"/>
    <w:rsid w:val="003A5B0A"/>
    <w:rsid w:val="003A6BAC"/>
    <w:rsid w:val="003A70A4"/>
    <w:rsid w:val="003A7EF3"/>
    <w:rsid w:val="003B14BA"/>
    <w:rsid w:val="003B159C"/>
    <w:rsid w:val="003B3097"/>
    <w:rsid w:val="003B369F"/>
    <w:rsid w:val="003B36A3"/>
    <w:rsid w:val="003B5B13"/>
    <w:rsid w:val="003B64BB"/>
    <w:rsid w:val="003B6E72"/>
    <w:rsid w:val="003B714C"/>
    <w:rsid w:val="003B73FC"/>
    <w:rsid w:val="003B7FE5"/>
    <w:rsid w:val="003C006B"/>
    <w:rsid w:val="003C115E"/>
    <w:rsid w:val="003C11C8"/>
    <w:rsid w:val="003C1D42"/>
    <w:rsid w:val="003C2702"/>
    <w:rsid w:val="003C28A6"/>
    <w:rsid w:val="003C2CB7"/>
    <w:rsid w:val="003C38C6"/>
    <w:rsid w:val="003C5EC6"/>
    <w:rsid w:val="003C76B1"/>
    <w:rsid w:val="003C7806"/>
    <w:rsid w:val="003D05C2"/>
    <w:rsid w:val="003D109F"/>
    <w:rsid w:val="003D21B5"/>
    <w:rsid w:val="003D2478"/>
    <w:rsid w:val="003D3C45"/>
    <w:rsid w:val="003D4D26"/>
    <w:rsid w:val="003D59FD"/>
    <w:rsid w:val="003D5A8C"/>
    <w:rsid w:val="003D5B1F"/>
    <w:rsid w:val="003D6133"/>
    <w:rsid w:val="003D6DEA"/>
    <w:rsid w:val="003E1097"/>
    <w:rsid w:val="003E15FA"/>
    <w:rsid w:val="003E22FA"/>
    <w:rsid w:val="003E3337"/>
    <w:rsid w:val="003E3C6B"/>
    <w:rsid w:val="003E55E4"/>
    <w:rsid w:val="003E5DC8"/>
    <w:rsid w:val="003E5ED6"/>
    <w:rsid w:val="003E6A0F"/>
    <w:rsid w:val="003E74E3"/>
    <w:rsid w:val="003F05C7"/>
    <w:rsid w:val="003F1DA4"/>
    <w:rsid w:val="003F1DB8"/>
    <w:rsid w:val="003F2CD4"/>
    <w:rsid w:val="003F51FB"/>
    <w:rsid w:val="003F5B11"/>
    <w:rsid w:val="003F5CD3"/>
    <w:rsid w:val="003F5E7E"/>
    <w:rsid w:val="003F6BBE"/>
    <w:rsid w:val="003F6F67"/>
    <w:rsid w:val="003F7308"/>
    <w:rsid w:val="004000E8"/>
    <w:rsid w:val="00400409"/>
    <w:rsid w:val="00400B70"/>
    <w:rsid w:val="00402E2B"/>
    <w:rsid w:val="00403E7E"/>
    <w:rsid w:val="0040512B"/>
    <w:rsid w:val="0040587C"/>
    <w:rsid w:val="00405CA5"/>
    <w:rsid w:val="004074A9"/>
    <w:rsid w:val="00407909"/>
    <w:rsid w:val="00407CD3"/>
    <w:rsid w:val="0041004D"/>
    <w:rsid w:val="00410134"/>
    <w:rsid w:val="00410B72"/>
    <w:rsid w:val="00410F18"/>
    <w:rsid w:val="0041156B"/>
    <w:rsid w:val="00411EC3"/>
    <w:rsid w:val="00411FF3"/>
    <w:rsid w:val="004121C6"/>
    <w:rsid w:val="004124A5"/>
    <w:rsid w:val="0041263E"/>
    <w:rsid w:val="00413AAC"/>
    <w:rsid w:val="00413E92"/>
    <w:rsid w:val="00414F2E"/>
    <w:rsid w:val="0041536A"/>
    <w:rsid w:val="004155F9"/>
    <w:rsid w:val="0041799F"/>
    <w:rsid w:val="00420C15"/>
    <w:rsid w:val="00420C24"/>
    <w:rsid w:val="00421105"/>
    <w:rsid w:val="00421630"/>
    <w:rsid w:val="00422AA4"/>
    <w:rsid w:val="004232B2"/>
    <w:rsid w:val="00423E88"/>
    <w:rsid w:val="004242F4"/>
    <w:rsid w:val="0042457D"/>
    <w:rsid w:val="00424F94"/>
    <w:rsid w:val="00425868"/>
    <w:rsid w:val="0042694B"/>
    <w:rsid w:val="00426966"/>
    <w:rsid w:val="0042702D"/>
    <w:rsid w:val="00427248"/>
    <w:rsid w:val="004319D3"/>
    <w:rsid w:val="00431A27"/>
    <w:rsid w:val="00432A58"/>
    <w:rsid w:val="00433634"/>
    <w:rsid w:val="00433CA1"/>
    <w:rsid w:val="00434170"/>
    <w:rsid w:val="004343A3"/>
    <w:rsid w:val="0043567D"/>
    <w:rsid w:val="00437447"/>
    <w:rsid w:val="0044130A"/>
    <w:rsid w:val="004415B4"/>
    <w:rsid w:val="00441A92"/>
    <w:rsid w:val="00442807"/>
    <w:rsid w:val="00442BFD"/>
    <w:rsid w:val="00443019"/>
    <w:rsid w:val="004431DC"/>
    <w:rsid w:val="0044350D"/>
    <w:rsid w:val="00443D1E"/>
    <w:rsid w:val="00444556"/>
    <w:rsid w:val="00444F56"/>
    <w:rsid w:val="00444FEA"/>
    <w:rsid w:val="00445054"/>
    <w:rsid w:val="00446488"/>
    <w:rsid w:val="0044678B"/>
    <w:rsid w:val="004473DD"/>
    <w:rsid w:val="004510D3"/>
    <w:rsid w:val="004517AA"/>
    <w:rsid w:val="00451A0A"/>
    <w:rsid w:val="00451C0D"/>
    <w:rsid w:val="00452CAC"/>
    <w:rsid w:val="00455759"/>
    <w:rsid w:val="00457565"/>
    <w:rsid w:val="00457B71"/>
    <w:rsid w:val="004624A2"/>
    <w:rsid w:val="004642CB"/>
    <w:rsid w:val="00464689"/>
    <w:rsid w:val="004649A8"/>
    <w:rsid w:val="004652CA"/>
    <w:rsid w:val="0046578F"/>
    <w:rsid w:val="00465BD0"/>
    <w:rsid w:val="004669E2"/>
    <w:rsid w:val="0046723A"/>
    <w:rsid w:val="00467BFD"/>
    <w:rsid w:val="00470C31"/>
    <w:rsid w:val="004714F0"/>
    <w:rsid w:val="00471DE0"/>
    <w:rsid w:val="00472CC0"/>
    <w:rsid w:val="00472FCB"/>
    <w:rsid w:val="004734D0"/>
    <w:rsid w:val="0047532B"/>
    <w:rsid w:val="0047556B"/>
    <w:rsid w:val="00475B5A"/>
    <w:rsid w:val="00477509"/>
    <w:rsid w:val="00477768"/>
    <w:rsid w:val="00477A81"/>
    <w:rsid w:val="00480037"/>
    <w:rsid w:val="0048221B"/>
    <w:rsid w:val="004832BD"/>
    <w:rsid w:val="004837D1"/>
    <w:rsid w:val="00483D50"/>
    <w:rsid w:val="00484542"/>
    <w:rsid w:val="004850DA"/>
    <w:rsid w:val="004852E9"/>
    <w:rsid w:val="0048596A"/>
    <w:rsid w:val="004861E5"/>
    <w:rsid w:val="00487A65"/>
    <w:rsid w:val="00491123"/>
    <w:rsid w:val="00491CFD"/>
    <w:rsid w:val="00492BC5"/>
    <w:rsid w:val="00494574"/>
    <w:rsid w:val="00495525"/>
    <w:rsid w:val="00495928"/>
    <w:rsid w:val="004964F1"/>
    <w:rsid w:val="004970ED"/>
    <w:rsid w:val="00497DE3"/>
    <w:rsid w:val="00497F75"/>
    <w:rsid w:val="004A0F24"/>
    <w:rsid w:val="004A16BC"/>
    <w:rsid w:val="004A286C"/>
    <w:rsid w:val="004A2B94"/>
    <w:rsid w:val="004A3B6A"/>
    <w:rsid w:val="004A4F91"/>
    <w:rsid w:val="004A7437"/>
    <w:rsid w:val="004A773F"/>
    <w:rsid w:val="004B17E7"/>
    <w:rsid w:val="004B3EBF"/>
    <w:rsid w:val="004B5308"/>
    <w:rsid w:val="004B5AB1"/>
    <w:rsid w:val="004B64A8"/>
    <w:rsid w:val="004B6F6A"/>
    <w:rsid w:val="004B7C0C"/>
    <w:rsid w:val="004C13F2"/>
    <w:rsid w:val="004C31C4"/>
    <w:rsid w:val="004C3898"/>
    <w:rsid w:val="004C3D69"/>
    <w:rsid w:val="004C3FA6"/>
    <w:rsid w:val="004C57D7"/>
    <w:rsid w:val="004C5F1A"/>
    <w:rsid w:val="004C6486"/>
    <w:rsid w:val="004C79B6"/>
    <w:rsid w:val="004D18FD"/>
    <w:rsid w:val="004D2AC2"/>
    <w:rsid w:val="004D36B1"/>
    <w:rsid w:val="004D390C"/>
    <w:rsid w:val="004D6737"/>
    <w:rsid w:val="004D6FB3"/>
    <w:rsid w:val="004D7EBD"/>
    <w:rsid w:val="004E07C1"/>
    <w:rsid w:val="004E2680"/>
    <w:rsid w:val="004E28F9"/>
    <w:rsid w:val="004E462E"/>
    <w:rsid w:val="004E49CE"/>
    <w:rsid w:val="004E511A"/>
    <w:rsid w:val="004E56DC"/>
    <w:rsid w:val="004E76F4"/>
    <w:rsid w:val="004E7EAE"/>
    <w:rsid w:val="004F0511"/>
    <w:rsid w:val="004F0B4E"/>
    <w:rsid w:val="004F0B6C"/>
    <w:rsid w:val="004F1349"/>
    <w:rsid w:val="004F2078"/>
    <w:rsid w:val="004F3EDC"/>
    <w:rsid w:val="004F4DA3"/>
    <w:rsid w:val="004F7290"/>
    <w:rsid w:val="00501F16"/>
    <w:rsid w:val="00506557"/>
    <w:rsid w:val="0050677A"/>
    <w:rsid w:val="00506C23"/>
    <w:rsid w:val="005101CA"/>
    <w:rsid w:val="005105C1"/>
    <w:rsid w:val="005108D8"/>
    <w:rsid w:val="005116F9"/>
    <w:rsid w:val="00511FB3"/>
    <w:rsid w:val="00513781"/>
    <w:rsid w:val="0051485A"/>
    <w:rsid w:val="005152FF"/>
    <w:rsid w:val="005153A7"/>
    <w:rsid w:val="00516AF4"/>
    <w:rsid w:val="005218D3"/>
    <w:rsid w:val="005219CF"/>
    <w:rsid w:val="00525065"/>
    <w:rsid w:val="0052634B"/>
    <w:rsid w:val="00530320"/>
    <w:rsid w:val="005303B2"/>
    <w:rsid w:val="00530E18"/>
    <w:rsid w:val="005316BD"/>
    <w:rsid w:val="005321A3"/>
    <w:rsid w:val="00532319"/>
    <w:rsid w:val="00532920"/>
    <w:rsid w:val="00534B59"/>
    <w:rsid w:val="00535B93"/>
    <w:rsid w:val="00536759"/>
    <w:rsid w:val="00537C62"/>
    <w:rsid w:val="00540FEC"/>
    <w:rsid w:val="00541DD3"/>
    <w:rsid w:val="005426CA"/>
    <w:rsid w:val="00542BC8"/>
    <w:rsid w:val="00542DDE"/>
    <w:rsid w:val="00542FB8"/>
    <w:rsid w:val="00543807"/>
    <w:rsid w:val="00546970"/>
    <w:rsid w:val="00551356"/>
    <w:rsid w:val="005530EB"/>
    <w:rsid w:val="00554369"/>
    <w:rsid w:val="00554AB7"/>
    <w:rsid w:val="00554E19"/>
    <w:rsid w:val="00555453"/>
    <w:rsid w:val="00556ED3"/>
    <w:rsid w:val="00557503"/>
    <w:rsid w:val="0056121F"/>
    <w:rsid w:val="00561BE8"/>
    <w:rsid w:val="005627B2"/>
    <w:rsid w:val="00564664"/>
    <w:rsid w:val="00564FFC"/>
    <w:rsid w:val="00567B8F"/>
    <w:rsid w:val="005715CB"/>
    <w:rsid w:val="00572505"/>
    <w:rsid w:val="00572517"/>
    <w:rsid w:val="00573EA4"/>
    <w:rsid w:val="005754A7"/>
    <w:rsid w:val="00576B91"/>
    <w:rsid w:val="00577160"/>
    <w:rsid w:val="00580754"/>
    <w:rsid w:val="005817F3"/>
    <w:rsid w:val="00582809"/>
    <w:rsid w:val="00582B32"/>
    <w:rsid w:val="00583631"/>
    <w:rsid w:val="005841A4"/>
    <w:rsid w:val="00587437"/>
    <w:rsid w:val="0058798C"/>
    <w:rsid w:val="005900FA"/>
    <w:rsid w:val="005902DE"/>
    <w:rsid w:val="00591EED"/>
    <w:rsid w:val="005933DA"/>
    <w:rsid w:val="005935A4"/>
    <w:rsid w:val="0059398B"/>
    <w:rsid w:val="00593B47"/>
    <w:rsid w:val="0059425D"/>
    <w:rsid w:val="005948C2"/>
    <w:rsid w:val="00594C21"/>
    <w:rsid w:val="00594EE1"/>
    <w:rsid w:val="005951B8"/>
    <w:rsid w:val="00595528"/>
    <w:rsid w:val="00595DCA"/>
    <w:rsid w:val="00596985"/>
    <w:rsid w:val="00596A4D"/>
    <w:rsid w:val="005974B3"/>
    <w:rsid w:val="0059779B"/>
    <w:rsid w:val="005A0536"/>
    <w:rsid w:val="005A209A"/>
    <w:rsid w:val="005A31B4"/>
    <w:rsid w:val="005A31CE"/>
    <w:rsid w:val="005A3400"/>
    <w:rsid w:val="005A37F8"/>
    <w:rsid w:val="005A3B4C"/>
    <w:rsid w:val="005A47BF"/>
    <w:rsid w:val="005A5E22"/>
    <w:rsid w:val="005A662D"/>
    <w:rsid w:val="005A6729"/>
    <w:rsid w:val="005A754E"/>
    <w:rsid w:val="005B1409"/>
    <w:rsid w:val="005B1E0D"/>
    <w:rsid w:val="005B2899"/>
    <w:rsid w:val="005B2A36"/>
    <w:rsid w:val="005B2D05"/>
    <w:rsid w:val="005B349B"/>
    <w:rsid w:val="005B35D7"/>
    <w:rsid w:val="005B392A"/>
    <w:rsid w:val="005B3AA3"/>
    <w:rsid w:val="005B4D4E"/>
    <w:rsid w:val="005B60E3"/>
    <w:rsid w:val="005B6F83"/>
    <w:rsid w:val="005B75C3"/>
    <w:rsid w:val="005B779D"/>
    <w:rsid w:val="005B7D1C"/>
    <w:rsid w:val="005C1CC1"/>
    <w:rsid w:val="005C39D7"/>
    <w:rsid w:val="005C74FB"/>
    <w:rsid w:val="005D1602"/>
    <w:rsid w:val="005D3514"/>
    <w:rsid w:val="005D60F3"/>
    <w:rsid w:val="005E0A3D"/>
    <w:rsid w:val="005E2F9A"/>
    <w:rsid w:val="005E3350"/>
    <w:rsid w:val="005E368C"/>
    <w:rsid w:val="005E36FC"/>
    <w:rsid w:val="005E385F"/>
    <w:rsid w:val="005E519E"/>
    <w:rsid w:val="005E5B81"/>
    <w:rsid w:val="005E5B99"/>
    <w:rsid w:val="005E793A"/>
    <w:rsid w:val="005E7CA2"/>
    <w:rsid w:val="005F28B1"/>
    <w:rsid w:val="005F2CB1"/>
    <w:rsid w:val="005F3025"/>
    <w:rsid w:val="005F36FC"/>
    <w:rsid w:val="005F3981"/>
    <w:rsid w:val="005F3D29"/>
    <w:rsid w:val="005F4CBD"/>
    <w:rsid w:val="005F50B6"/>
    <w:rsid w:val="005F606A"/>
    <w:rsid w:val="005F618C"/>
    <w:rsid w:val="005F6ED1"/>
    <w:rsid w:val="005F70BD"/>
    <w:rsid w:val="0060012A"/>
    <w:rsid w:val="00600759"/>
    <w:rsid w:val="006024CC"/>
    <w:rsid w:val="00602650"/>
    <w:rsid w:val="0060283C"/>
    <w:rsid w:val="00604ADC"/>
    <w:rsid w:val="00604E8C"/>
    <w:rsid w:val="00604F14"/>
    <w:rsid w:val="00606EFF"/>
    <w:rsid w:val="006107E0"/>
    <w:rsid w:val="00610D63"/>
    <w:rsid w:val="00611B83"/>
    <w:rsid w:val="006124AC"/>
    <w:rsid w:val="00612C84"/>
    <w:rsid w:val="00613257"/>
    <w:rsid w:val="0061391A"/>
    <w:rsid w:val="006140CD"/>
    <w:rsid w:val="00614E89"/>
    <w:rsid w:val="00615931"/>
    <w:rsid w:val="0062004A"/>
    <w:rsid w:val="00620A71"/>
    <w:rsid w:val="00620B79"/>
    <w:rsid w:val="00620D66"/>
    <w:rsid w:val="00620D80"/>
    <w:rsid w:val="00621262"/>
    <w:rsid w:val="00621CB2"/>
    <w:rsid w:val="00622422"/>
    <w:rsid w:val="00623306"/>
    <w:rsid w:val="006234A6"/>
    <w:rsid w:val="00623FE6"/>
    <w:rsid w:val="00624288"/>
    <w:rsid w:val="00625110"/>
    <w:rsid w:val="00626BDC"/>
    <w:rsid w:val="00630001"/>
    <w:rsid w:val="00630E9E"/>
    <w:rsid w:val="006311B3"/>
    <w:rsid w:val="0063284C"/>
    <w:rsid w:val="00632E3D"/>
    <w:rsid w:val="0063371B"/>
    <w:rsid w:val="0063447C"/>
    <w:rsid w:val="00634DFE"/>
    <w:rsid w:val="00636026"/>
    <w:rsid w:val="00636114"/>
    <w:rsid w:val="00636398"/>
    <w:rsid w:val="006368D3"/>
    <w:rsid w:val="006377EC"/>
    <w:rsid w:val="00640F11"/>
    <w:rsid w:val="006410C7"/>
    <w:rsid w:val="0064151F"/>
    <w:rsid w:val="00641533"/>
    <w:rsid w:val="00642003"/>
    <w:rsid w:val="0064208D"/>
    <w:rsid w:val="00643475"/>
    <w:rsid w:val="0064396A"/>
    <w:rsid w:val="0064624E"/>
    <w:rsid w:val="00650AB9"/>
    <w:rsid w:val="006552B4"/>
    <w:rsid w:val="00655733"/>
    <w:rsid w:val="00655ACD"/>
    <w:rsid w:val="00656A92"/>
    <w:rsid w:val="00656DDE"/>
    <w:rsid w:val="0066011D"/>
    <w:rsid w:val="006607C0"/>
    <w:rsid w:val="0066111F"/>
    <w:rsid w:val="006612F4"/>
    <w:rsid w:val="006613A6"/>
    <w:rsid w:val="00661E18"/>
    <w:rsid w:val="006627A2"/>
    <w:rsid w:val="006634E6"/>
    <w:rsid w:val="00664BDF"/>
    <w:rsid w:val="006655EE"/>
    <w:rsid w:val="00666462"/>
    <w:rsid w:val="006667E4"/>
    <w:rsid w:val="00667EE7"/>
    <w:rsid w:val="00670922"/>
    <w:rsid w:val="00670BE1"/>
    <w:rsid w:val="0067218F"/>
    <w:rsid w:val="0067280B"/>
    <w:rsid w:val="00673633"/>
    <w:rsid w:val="006741F2"/>
    <w:rsid w:val="00674881"/>
    <w:rsid w:val="00674A7A"/>
    <w:rsid w:val="00674CC3"/>
    <w:rsid w:val="00675B7B"/>
    <w:rsid w:val="00675C72"/>
    <w:rsid w:val="00676FDE"/>
    <w:rsid w:val="00677002"/>
    <w:rsid w:val="006771F9"/>
    <w:rsid w:val="006776D7"/>
    <w:rsid w:val="00680CE6"/>
    <w:rsid w:val="00681003"/>
    <w:rsid w:val="006811DD"/>
    <w:rsid w:val="00681307"/>
    <w:rsid w:val="006816D1"/>
    <w:rsid w:val="006817C9"/>
    <w:rsid w:val="00681900"/>
    <w:rsid w:val="00682441"/>
    <w:rsid w:val="00683ECE"/>
    <w:rsid w:val="006853A9"/>
    <w:rsid w:val="00685FB4"/>
    <w:rsid w:val="00686705"/>
    <w:rsid w:val="00686833"/>
    <w:rsid w:val="00686D22"/>
    <w:rsid w:val="00687F0A"/>
    <w:rsid w:val="006903FA"/>
    <w:rsid w:val="006906EC"/>
    <w:rsid w:val="00690D6E"/>
    <w:rsid w:val="00691F1B"/>
    <w:rsid w:val="006927FB"/>
    <w:rsid w:val="00692BA6"/>
    <w:rsid w:val="00692E33"/>
    <w:rsid w:val="00693D39"/>
    <w:rsid w:val="006940FC"/>
    <w:rsid w:val="00694E0D"/>
    <w:rsid w:val="0069541A"/>
    <w:rsid w:val="00695FC2"/>
    <w:rsid w:val="00696949"/>
    <w:rsid w:val="0069701D"/>
    <w:rsid w:val="00697052"/>
    <w:rsid w:val="00697719"/>
    <w:rsid w:val="00697FCF"/>
    <w:rsid w:val="006A134A"/>
    <w:rsid w:val="006A3DB4"/>
    <w:rsid w:val="006A45DD"/>
    <w:rsid w:val="006A46FB"/>
    <w:rsid w:val="006A4849"/>
    <w:rsid w:val="006A5E28"/>
    <w:rsid w:val="006A697B"/>
    <w:rsid w:val="006A7AFF"/>
    <w:rsid w:val="006B0871"/>
    <w:rsid w:val="006B1816"/>
    <w:rsid w:val="006B2099"/>
    <w:rsid w:val="006B2183"/>
    <w:rsid w:val="006B3A78"/>
    <w:rsid w:val="006B3F74"/>
    <w:rsid w:val="006B50CF"/>
    <w:rsid w:val="006B63BA"/>
    <w:rsid w:val="006B6937"/>
    <w:rsid w:val="006B6A71"/>
    <w:rsid w:val="006C00EB"/>
    <w:rsid w:val="006C03B8"/>
    <w:rsid w:val="006C0760"/>
    <w:rsid w:val="006C1917"/>
    <w:rsid w:val="006C1F36"/>
    <w:rsid w:val="006C21CD"/>
    <w:rsid w:val="006C4CE9"/>
    <w:rsid w:val="006C5CB4"/>
    <w:rsid w:val="006C5EC9"/>
    <w:rsid w:val="006C5FA6"/>
    <w:rsid w:val="006C6059"/>
    <w:rsid w:val="006C6862"/>
    <w:rsid w:val="006C7522"/>
    <w:rsid w:val="006C782E"/>
    <w:rsid w:val="006C7831"/>
    <w:rsid w:val="006D0536"/>
    <w:rsid w:val="006D0F72"/>
    <w:rsid w:val="006D22E4"/>
    <w:rsid w:val="006D407C"/>
    <w:rsid w:val="006D470F"/>
    <w:rsid w:val="006D6F08"/>
    <w:rsid w:val="006D715A"/>
    <w:rsid w:val="006D7269"/>
    <w:rsid w:val="006E062C"/>
    <w:rsid w:val="006E1C82"/>
    <w:rsid w:val="006E25E0"/>
    <w:rsid w:val="006E28B7"/>
    <w:rsid w:val="006E2A9B"/>
    <w:rsid w:val="006E2F42"/>
    <w:rsid w:val="006E3310"/>
    <w:rsid w:val="006E437B"/>
    <w:rsid w:val="006E4B94"/>
    <w:rsid w:val="006E4E39"/>
    <w:rsid w:val="006E565E"/>
    <w:rsid w:val="006E5EF5"/>
    <w:rsid w:val="006E64A1"/>
    <w:rsid w:val="006E673D"/>
    <w:rsid w:val="006E7452"/>
    <w:rsid w:val="006E7D3B"/>
    <w:rsid w:val="006F1B70"/>
    <w:rsid w:val="006F2268"/>
    <w:rsid w:val="006F2F12"/>
    <w:rsid w:val="006F341D"/>
    <w:rsid w:val="006F3CDE"/>
    <w:rsid w:val="006F3D80"/>
    <w:rsid w:val="006F3EE1"/>
    <w:rsid w:val="006F4227"/>
    <w:rsid w:val="006F58D4"/>
    <w:rsid w:val="006F5F64"/>
    <w:rsid w:val="006F6582"/>
    <w:rsid w:val="006F702F"/>
    <w:rsid w:val="00701C3E"/>
    <w:rsid w:val="00702414"/>
    <w:rsid w:val="0070346E"/>
    <w:rsid w:val="00704EDB"/>
    <w:rsid w:val="00705DF5"/>
    <w:rsid w:val="00706101"/>
    <w:rsid w:val="00706D90"/>
    <w:rsid w:val="00707072"/>
    <w:rsid w:val="00707D01"/>
    <w:rsid w:val="00707D61"/>
    <w:rsid w:val="007118D9"/>
    <w:rsid w:val="00711FC4"/>
    <w:rsid w:val="00712287"/>
    <w:rsid w:val="00712503"/>
    <w:rsid w:val="00712772"/>
    <w:rsid w:val="00712F74"/>
    <w:rsid w:val="0071334F"/>
    <w:rsid w:val="00714286"/>
    <w:rsid w:val="00714365"/>
    <w:rsid w:val="007148D3"/>
    <w:rsid w:val="00714D4E"/>
    <w:rsid w:val="00715B9A"/>
    <w:rsid w:val="00715D66"/>
    <w:rsid w:val="00715DDB"/>
    <w:rsid w:val="00716EDB"/>
    <w:rsid w:val="0071758E"/>
    <w:rsid w:val="00717738"/>
    <w:rsid w:val="0071794E"/>
    <w:rsid w:val="00722CEB"/>
    <w:rsid w:val="007257D0"/>
    <w:rsid w:val="007268F5"/>
    <w:rsid w:val="0072690B"/>
    <w:rsid w:val="00726EA6"/>
    <w:rsid w:val="00727208"/>
    <w:rsid w:val="007274FB"/>
    <w:rsid w:val="00727680"/>
    <w:rsid w:val="00730DD2"/>
    <w:rsid w:val="00730FA1"/>
    <w:rsid w:val="007324D6"/>
    <w:rsid w:val="00733BF2"/>
    <w:rsid w:val="007348B1"/>
    <w:rsid w:val="00734E21"/>
    <w:rsid w:val="00736074"/>
    <w:rsid w:val="007362A6"/>
    <w:rsid w:val="00736D7D"/>
    <w:rsid w:val="00737064"/>
    <w:rsid w:val="00740E58"/>
    <w:rsid w:val="00740E84"/>
    <w:rsid w:val="00740EA7"/>
    <w:rsid w:val="007425E9"/>
    <w:rsid w:val="007444AB"/>
    <w:rsid w:val="007445A0"/>
    <w:rsid w:val="0074524B"/>
    <w:rsid w:val="00745CE5"/>
    <w:rsid w:val="007460D2"/>
    <w:rsid w:val="00747D8B"/>
    <w:rsid w:val="00751228"/>
    <w:rsid w:val="007525C7"/>
    <w:rsid w:val="00755595"/>
    <w:rsid w:val="00756095"/>
    <w:rsid w:val="00756F00"/>
    <w:rsid w:val="007571E1"/>
    <w:rsid w:val="0075726A"/>
    <w:rsid w:val="00757822"/>
    <w:rsid w:val="0075794D"/>
    <w:rsid w:val="007604B2"/>
    <w:rsid w:val="007604F1"/>
    <w:rsid w:val="0076279A"/>
    <w:rsid w:val="0076301C"/>
    <w:rsid w:val="007645B9"/>
    <w:rsid w:val="00765281"/>
    <w:rsid w:val="00766132"/>
    <w:rsid w:val="00766BAD"/>
    <w:rsid w:val="0077189D"/>
    <w:rsid w:val="007720EA"/>
    <w:rsid w:val="007729A2"/>
    <w:rsid w:val="007735F4"/>
    <w:rsid w:val="00774155"/>
    <w:rsid w:val="007755F2"/>
    <w:rsid w:val="00775CE5"/>
    <w:rsid w:val="00776971"/>
    <w:rsid w:val="007774F9"/>
    <w:rsid w:val="0077751C"/>
    <w:rsid w:val="00780380"/>
    <w:rsid w:val="0078097D"/>
    <w:rsid w:val="00780A80"/>
    <w:rsid w:val="0078107F"/>
    <w:rsid w:val="0078177E"/>
    <w:rsid w:val="007828B0"/>
    <w:rsid w:val="00783013"/>
    <w:rsid w:val="0078304C"/>
    <w:rsid w:val="00783673"/>
    <w:rsid w:val="007840E7"/>
    <w:rsid w:val="00785490"/>
    <w:rsid w:val="007855E5"/>
    <w:rsid w:val="00785688"/>
    <w:rsid w:val="00786B3E"/>
    <w:rsid w:val="00790AEA"/>
    <w:rsid w:val="00791555"/>
    <w:rsid w:val="007918E2"/>
    <w:rsid w:val="007919E3"/>
    <w:rsid w:val="007925EA"/>
    <w:rsid w:val="00792A48"/>
    <w:rsid w:val="00793551"/>
    <w:rsid w:val="00793CD8"/>
    <w:rsid w:val="00795A01"/>
    <w:rsid w:val="00795A55"/>
    <w:rsid w:val="00795C92"/>
    <w:rsid w:val="00796231"/>
    <w:rsid w:val="00797FD0"/>
    <w:rsid w:val="007A1CB3"/>
    <w:rsid w:val="007A1F60"/>
    <w:rsid w:val="007A306F"/>
    <w:rsid w:val="007A43A6"/>
    <w:rsid w:val="007A58A6"/>
    <w:rsid w:val="007A6236"/>
    <w:rsid w:val="007A65B0"/>
    <w:rsid w:val="007A75E1"/>
    <w:rsid w:val="007A7609"/>
    <w:rsid w:val="007B05AE"/>
    <w:rsid w:val="007B1448"/>
    <w:rsid w:val="007B20AB"/>
    <w:rsid w:val="007B255A"/>
    <w:rsid w:val="007B3D2D"/>
    <w:rsid w:val="007B3F6B"/>
    <w:rsid w:val="007B50AE"/>
    <w:rsid w:val="007B51DF"/>
    <w:rsid w:val="007B5EF9"/>
    <w:rsid w:val="007B778F"/>
    <w:rsid w:val="007C05DD"/>
    <w:rsid w:val="007C178D"/>
    <w:rsid w:val="007C3D18"/>
    <w:rsid w:val="007C5142"/>
    <w:rsid w:val="007C57EA"/>
    <w:rsid w:val="007C5A15"/>
    <w:rsid w:val="007C60BF"/>
    <w:rsid w:val="007C6A07"/>
    <w:rsid w:val="007C75A1"/>
    <w:rsid w:val="007C77A5"/>
    <w:rsid w:val="007D04E5"/>
    <w:rsid w:val="007D589B"/>
    <w:rsid w:val="007D5901"/>
    <w:rsid w:val="007D5B78"/>
    <w:rsid w:val="007D709D"/>
    <w:rsid w:val="007D7526"/>
    <w:rsid w:val="007D7570"/>
    <w:rsid w:val="007D7C44"/>
    <w:rsid w:val="007E0643"/>
    <w:rsid w:val="007E12E4"/>
    <w:rsid w:val="007E16B4"/>
    <w:rsid w:val="007E1C0A"/>
    <w:rsid w:val="007E4554"/>
    <w:rsid w:val="007E4610"/>
    <w:rsid w:val="007E4715"/>
    <w:rsid w:val="007E4799"/>
    <w:rsid w:val="007E485C"/>
    <w:rsid w:val="007E495D"/>
    <w:rsid w:val="007E505B"/>
    <w:rsid w:val="007E5DE0"/>
    <w:rsid w:val="007E5FAA"/>
    <w:rsid w:val="007E65AB"/>
    <w:rsid w:val="007E6D7A"/>
    <w:rsid w:val="007E6DFE"/>
    <w:rsid w:val="007E7091"/>
    <w:rsid w:val="007E7761"/>
    <w:rsid w:val="007E78DE"/>
    <w:rsid w:val="007F01EB"/>
    <w:rsid w:val="007F0C5D"/>
    <w:rsid w:val="007F1B14"/>
    <w:rsid w:val="007F31E0"/>
    <w:rsid w:val="007F549D"/>
    <w:rsid w:val="00800C46"/>
    <w:rsid w:val="00802673"/>
    <w:rsid w:val="00803FAE"/>
    <w:rsid w:val="00804A51"/>
    <w:rsid w:val="0080605F"/>
    <w:rsid w:val="0080648E"/>
    <w:rsid w:val="00807786"/>
    <w:rsid w:val="00811FCB"/>
    <w:rsid w:val="008124D0"/>
    <w:rsid w:val="0081336B"/>
    <w:rsid w:val="0081403F"/>
    <w:rsid w:val="00814CE4"/>
    <w:rsid w:val="00814D62"/>
    <w:rsid w:val="008158D6"/>
    <w:rsid w:val="00817196"/>
    <w:rsid w:val="00820556"/>
    <w:rsid w:val="008219EE"/>
    <w:rsid w:val="0082327B"/>
    <w:rsid w:val="008235DB"/>
    <w:rsid w:val="00824A31"/>
    <w:rsid w:val="00824AB4"/>
    <w:rsid w:val="00825C42"/>
    <w:rsid w:val="00825D25"/>
    <w:rsid w:val="008260BA"/>
    <w:rsid w:val="00827912"/>
    <w:rsid w:val="00827D6F"/>
    <w:rsid w:val="00827F3F"/>
    <w:rsid w:val="008303CC"/>
    <w:rsid w:val="008306E5"/>
    <w:rsid w:val="00830B2B"/>
    <w:rsid w:val="00831401"/>
    <w:rsid w:val="008319A2"/>
    <w:rsid w:val="00832A19"/>
    <w:rsid w:val="00832F61"/>
    <w:rsid w:val="00833D31"/>
    <w:rsid w:val="0083517C"/>
    <w:rsid w:val="008356DC"/>
    <w:rsid w:val="00836A7D"/>
    <w:rsid w:val="008376AC"/>
    <w:rsid w:val="00840DF8"/>
    <w:rsid w:val="00840F04"/>
    <w:rsid w:val="008416F1"/>
    <w:rsid w:val="00841ACA"/>
    <w:rsid w:val="00842053"/>
    <w:rsid w:val="008432FD"/>
    <w:rsid w:val="008438D1"/>
    <w:rsid w:val="0084396B"/>
    <w:rsid w:val="008444E8"/>
    <w:rsid w:val="0084489B"/>
    <w:rsid w:val="008448DF"/>
    <w:rsid w:val="00844BE3"/>
    <w:rsid w:val="00844E80"/>
    <w:rsid w:val="008464D7"/>
    <w:rsid w:val="00846FE7"/>
    <w:rsid w:val="00847302"/>
    <w:rsid w:val="00850DB6"/>
    <w:rsid w:val="008514E1"/>
    <w:rsid w:val="008523A1"/>
    <w:rsid w:val="00853AB2"/>
    <w:rsid w:val="008549C4"/>
    <w:rsid w:val="00856911"/>
    <w:rsid w:val="008578A1"/>
    <w:rsid w:val="00860BAB"/>
    <w:rsid w:val="00862ED9"/>
    <w:rsid w:val="008677FD"/>
    <w:rsid w:val="008706D4"/>
    <w:rsid w:val="00870F8A"/>
    <w:rsid w:val="008719A4"/>
    <w:rsid w:val="00871D23"/>
    <w:rsid w:val="00873447"/>
    <w:rsid w:val="00874312"/>
    <w:rsid w:val="0087437C"/>
    <w:rsid w:val="008754BC"/>
    <w:rsid w:val="008758E6"/>
    <w:rsid w:val="00875CD7"/>
    <w:rsid w:val="00876B4D"/>
    <w:rsid w:val="00876C97"/>
    <w:rsid w:val="00877F18"/>
    <w:rsid w:val="00880825"/>
    <w:rsid w:val="00881271"/>
    <w:rsid w:val="008815D3"/>
    <w:rsid w:val="00882E76"/>
    <w:rsid w:val="008837E6"/>
    <w:rsid w:val="00884F58"/>
    <w:rsid w:val="0088568B"/>
    <w:rsid w:val="00890779"/>
    <w:rsid w:val="00890D3F"/>
    <w:rsid w:val="00891206"/>
    <w:rsid w:val="00891635"/>
    <w:rsid w:val="00892A12"/>
    <w:rsid w:val="00892F51"/>
    <w:rsid w:val="008941E3"/>
    <w:rsid w:val="00894A88"/>
    <w:rsid w:val="00895386"/>
    <w:rsid w:val="0089693A"/>
    <w:rsid w:val="00896DB8"/>
    <w:rsid w:val="00897465"/>
    <w:rsid w:val="00897C3D"/>
    <w:rsid w:val="008A1353"/>
    <w:rsid w:val="008A1575"/>
    <w:rsid w:val="008A21FF"/>
    <w:rsid w:val="008A2CE2"/>
    <w:rsid w:val="008A30AC"/>
    <w:rsid w:val="008A3A4C"/>
    <w:rsid w:val="008A44B8"/>
    <w:rsid w:val="008A4989"/>
    <w:rsid w:val="008A51A8"/>
    <w:rsid w:val="008A54C7"/>
    <w:rsid w:val="008A5528"/>
    <w:rsid w:val="008A6273"/>
    <w:rsid w:val="008A7701"/>
    <w:rsid w:val="008A77D8"/>
    <w:rsid w:val="008A7C92"/>
    <w:rsid w:val="008A7D92"/>
    <w:rsid w:val="008B032D"/>
    <w:rsid w:val="008B0483"/>
    <w:rsid w:val="008B096F"/>
    <w:rsid w:val="008B120C"/>
    <w:rsid w:val="008B15D3"/>
    <w:rsid w:val="008B3247"/>
    <w:rsid w:val="008B51A0"/>
    <w:rsid w:val="008B592A"/>
    <w:rsid w:val="008B6314"/>
    <w:rsid w:val="008B7B5C"/>
    <w:rsid w:val="008C0996"/>
    <w:rsid w:val="008C0C99"/>
    <w:rsid w:val="008C0EA3"/>
    <w:rsid w:val="008C2017"/>
    <w:rsid w:val="008C2CA3"/>
    <w:rsid w:val="008C4901"/>
    <w:rsid w:val="008C4958"/>
    <w:rsid w:val="008C4BAA"/>
    <w:rsid w:val="008C519F"/>
    <w:rsid w:val="008C6AE8"/>
    <w:rsid w:val="008C6EC4"/>
    <w:rsid w:val="008C7573"/>
    <w:rsid w:val="008C7F1C"/>
    <w:rsid w:val="008D00A5"/>
    <w:rsid w:val="008D34F1"/>
    <w:rsid w:val="008D365C"/>
    <w:rsid w:val="008D39D8"/>
    <w:rsid w:val="008D5878"/>
    <w:rsid w:val="008D5B20"/>
    <w:rsid w:val="008D6D1A"/>
    <w:rsid w:val="008D710B"/>
    <w:rsid w:val="008D7F25"/>
    <w:rsid w:val="008E065E"/>
    <w:rsid w:val="008E0927"/>
    <w:rsid w:val="008E0A51"/>
    <w:rsid w:val="008E0E95"/>
    <w:rsid w:val="008E1909"/>
    <w:rsid w:val="008E1D1D"/>
    <w:rsid w:val="008E307F"/>
    <w:rsid w:val="008E3E9D"/>
    <w:rsid w:val="008E45C5"/>
    <w:rsid w:val="008E4EF5"/>
    <w:rsid w:val="008E5B0B"/>
    <w:rsid w:val="008E7345"/>
    <w:rsid w:val="008E7B46"/>
    <w:rsid w:val="008F0EAD"/>
    <w:rsid w:val="008F1C4E"/>
    <w:rsid w:val="008F1EAB"/>
    <w:rsid w:val="008F2FD7"/>
    <w:rsid w:val="008F33DC"/>
    <w:rsid w:val="008F477F"/>
    <w:rsid w:val="008F685D"/>
    <w:rsid w:val="008F6D4D"/>
    <w:rsid w:val="00900272"/>
    <w:rsid w:val="0090204B"/>
    <w:rsid w:val="00902350"/>
    <w:rsid w:val="00902F35"/>
    <w:rsid w:val="0090336B"/>
    <w:rsid w:val="00903499"/>
    <w:rsid w:val="00905131"/>
    <w:rsid w:val="009053AA"/>
    <w:rsid w:val="0090558B"/>
    <w:rsid w:val="00905C49"/>
    <w:rsid w:val="00906939"/>
    <w:rsid w:val="009079BD"/>
    <w:rsid w:val="00907CDA"/>
    <w:rsid w:val="00910B7D"/>
    <w:rsid w:val="00911171"/>
    <w:rsid w:val="00911272"/>
    <w:rsid w:val="00911DFB"/>
    <w:rsid w:val="00911F96"/>
    <w:rsid w:val="009139D9"/>
    <w:rsid w:val="00914AD8"/>
    <w:rsid w:val="00916079"/>
    <w:rsid w:val="00916B25"/>
    <w:rsid w:val="00917CE9"/>
    <w:rsid w:val="0092075B"/>
    <w:rsid w:val="00920BF2"/>
    <w:rsid w:val="00921BFE"/>
    <w:rsid w:val="00922010"/>
    <w:rsid w:val="00923839"/>
    <w:rsid w:val="00924D7D"/>
    <w:rsid w:val="00925B72"/>
    <w:rsid w:val="009261C2"/>
    <w:rsid w:val="009262C4"/>
    <w:rsid w:val="00931BD9"/>
    <w:rsid w:val="009322B7"/>
    <w:rsid w:val="00934BC7"/>
    <w:rsid w:val="00935F2C"/>
    <w:rsid w:val="00936213"/>
    <w:rsid w:val="009366FB"/>
    <w:rsid w:val="009368F3"/>
    <w:rsid w:val="00941636"/>
    <w:rsid w:val="00942292"/>
    <w:rsid w:val="00943742"/>
    <w:rsid w:val="00943822"/>
    <w:rsid w:val="00944DE6"/>
    <w:rsid w:val="00945A5C"/>
    <w:rsid w:val="00945C05"/>
    <w:rsid w:val="00946945"/>
    <w:rsid w:val="00947713"/>
    <w:rsid w:val="009505E3"/>
    <w:rsid w:val="00950D3A"/>
    <w:rsid w:val="00950DE7"/>
    <w:rsid w:val="00952BF6"/>
    <w:rsid w:val="00952D90"/>
    <w:rsid w:val="0095373B"/>
    <w:rsid w:val="00953920"/>
    <w:rsid w:val="00953D47"/>
    <w:rsid w:val="00955F5D"/>
    <w:rsid w:val="0095681E"/>
    <w:rsid w:val="009572D4"/>
    <w:rsid w:val="009572E3"/>
    <w:rsid w:val="00957D80"/>
    <w:rsid w:val="00960856"/>
    <w:rsid w:val="00960BF7"/>
    <w:rsid w:val="00961039"/>
    <w:rsid w:val="00961921"/>
    <w:rsid w:val="00962B58"/>
    <w:rsid w:val="0096430A"/>
    <w:rsid w:val="009647F9"/>
    <w:rsid w:val="0096554B"/>
    <w:rsid w:val="0096584A"/>
    <w:rsid w:val="0096671D"/>
    <w:rsid w:val="00970D46"/>
    <w:rsid w:val="009714BF"/>
    <w:rsid w:val="00971E8C"/>
    <w:rsid w:val="00971F08"/>
    <w:rsid w:val="00972A26"/>
    <w:rsid w:val="00972CFD"/>
    <w:rsid w:val="00974081"/>
    <w:rsid w:val="00974252"/>
    <w:rsid w:val="00975C33"/>
    <w:rsid w:val="00975F43"/>
    <w:rsid w:val="0097603D"/>
    <w:rsid w:val="00976949"/>
    <w:rsid w:val="00976CE2"/>
    <w:rsid w:val="0097764B"/>
    <w:rsid w:val="009777B7"/>
    <w:rsid w:val="00977926"/>
    <w:rsid w:val="00980477"/>
    <w:rsid w:val="0098186D"/>
    <w:rsid w:val="009820C0"/>
    <w:rsid w:val="0098456E"/>
    <w:rsid w:val="00984E73"/>
    <w:rsid w:val="00984EF8"/>
    <w:rsid w:val="00985253"/>
    <w:rsid w:val="009853B3"/>
    <w:rsid w:val="0098641D"/>
    <w:rsid w:val="00987051"/>
    <w:rsid w:val="00990053"/>
    <w:rsid w:val="00990630"/>
    <w:rsid w:val="00991677"/>
    <w:rsid w:val="00991761"/>
    <w:rsid w:val="00992016"/>
    <w:rsid w:val="00992D82"/>
    <w:rsid w:val="00994DCA"/>
    <w:rsid w:val="009953F7"/>
    <w:rsid w:val="00995C20"/>
    <w:rsid w:val="009960EC"/>
    <w:rsid w:val="009970DD"/>
    <w:rsid w:val="009A0FBA"/>
    <w:rsid w:val="009A12E3"/>
    <w:rsid w:val="009A1601"/>
    <w:rsid w:val="009A27DE"/>
    <w:rsid w:val="009A3BB6"/>
    <w:rsid w:val="009A462D"/>
    <w:rsid w:val="009A5313"/>
    <w:rsid w:val="009A56D0"/>
    <w:rsid w:val="009A5AD9"/>
    <w:rsid w:val="009A5CBA"/>
    <w:rsid w:val="009B1F30"/>
    <w:rsid w:val="009B22A5"/>
    <w:rsid w:val="009B274E"/>
    <w:rsid w:val="009B2F24"/>
    <w:rsid w:val="009B3AC2"/>
    <w:rsid w:val="009B4733"/>
    <w:rsid w:val="009B4DF4"/>
    <w:rsid w:val="009B538C"/>
    <w:rsid w:val="009B560E"/>
    <w:rsid w:val="009B564E"/>
    <w:rsid w:val="009B5DEA"/>
    <w:rsid w:val="009B7E87"/>
    <w:rsid w:val="009C0168"/>
    <w:rsid w:val="009C0169"/>
    <w:rsid w:val="009C1002"/>
    <w:rsid w:val="009C1D64"/>
    <w:rsid w:val="009C403E"/>
    <w:rsid w:val="009C4FEC"/>
    <w:rsid w:val="009C60B7"/>
    <w:rsid w:val="009C6552"/>
    <w:rsid w:val="009C694B"/>
    <w:rsid w:val="009C7C31"/>
    <w:rsid w:val="009C7DD9"/>
    <w:rsid w:val="009D149B"/>
    <w:rsid w:val="009D16C6"/>
    <w:rsid w:val="009D2158"/>
    <w:rsid w:val="009D2755"/>
    <w:rsid w:val="009D2AFF"/>
    <w:rsid w:val="009D3CA3"/>
    <w:rsid w:val="009D4FF0"/>
    <w:rsid w:val="009D5838"/>
    <w:rsid w:val="009D703C"/>
    <w:rsid w:val="009D718F"/>
    <w:rsid w:val="009E068F"/>
    <w:rsid w:val="009E14E0"/>
    <w:rsid w:val="009E1C51"/>
    <w:rsid w:val="009E2FF8"/>
    <w:rsid w:val="009E338F"/>
    <w:rsid w:val="009E35DB"/>
    <w:rsid w:val="009E3BFB"/>
    <w:rsid w:val="009E47A3"/>
    <w:rsid w:val="009E5018"/>
    <w:rsid w:val="009E6934"/>
    <w:rsid w:val="009F08F3"/>
    <w:rsid w:val="009F0A21"/>
    <w:rsid w:val="009F344F"/>
    <w:rsid w:val="009F439E"/>
    <w:rsid w:val="009F45C3"/>
    <w:rsid w:val="009F5BA7"/>
    <w:rsid w:val="00A00663"/>
    <w:rsid w:val="00A00979"/>
    <w:rsid w:val="00A031D8"/>
    <w:rsid w:val="00A03C5B"/>
    <w:rsid w:val="00A048A8"/>
    <w:rsid w:val="00A04F49"/>
    <w:rsid w:val="00A05A0B"/>
    <w:rsid w:val="00A0680D"/>
    <w:rsid w:val="00A0777D"/>
    <w:rsid w:val="00A07D63"/>
    <w:rsid w:val="00A10A4A"/>
    <w:rsid w:val="00A10D0A"/>
    <w:rsid w:val="00A12370"/>
    <w:rsid w:val="00A12868"/>
    <w:rsid w:val="00A13681"/>
    <w:rsid w:val="00A13E54"/>
    <w:rsid w:val="00A13F6B"/>
    <w:rsid w:val="00A1451A"/>
    <w:rsid w:val="00A15A7C"/>
    <w:rsid w:val="00A17905"/>
    <w:rsid w:val="00A17F63"/>
    <w:rsid w:val="00A2193B"/>
    <w:rsid w:val="00A219C1"/>
    <w:rsid w:val="00A220AE"/>
    <w:rsid w:val="00A22776"/>
    <w:rsid w:val="00A22A2C"/>
    <w:rsid w:val="00A2351A"/>
    <w:rsid w:val="00A24909"/>
    <w:rsid w:val="00A264A9"/>
    <w:rsid w:val="00A268A5"/>
    <w:rsid w:val="00A26DCF"/>
    <w:rsid w:val="00A273CF"/>
    <w:rsid w:val="00A27785"/>
    <w:rsid w:val="00A30187"/>
    <w:rsid w:val="00A313B7"/>
    <w:rsid w:val="00A316BE"/>
    <w:rsid w:val="00A31A68"/>
    <w:rsid w:val="00A336F7"/>
    <w:rsid w:val="00A3448A"/>
    <w:rsid w:val="00A36297"/>
    <w:rsid w:val="00A36F23"/>
    <w:rsid w:val="00A3772C"/>
    <w:rsid w:val="00A41E2B"/>
    <w:rsid w:val="00A42B4B"/>
    <w:rsid w:val="00A42C62"/>
    <w:rsid w:val="00A42F57"/>
    <w:rsid w:val="00A43CBF"/>
    <w:rsid w:val="00A43D86"/>
    <w:rsid w:val="00A44271"/>
    <w:rsid w:val="00A45B74"/>
    <w:rsid w:val="00A473AC"/>
    <w:rsid w:val="00A50706"/>
    <w:rsid w:val="00A507E2"/>
    <w:rsid w:val="00A5167F"/>
    <w:rsid w:val="00A52124"/>
    <w:rsid w:val="00A524BE"/>
    <w:rsid w:val="00A52E1D"/>
    <w:rsid w:val="00A5411F"/>
    <w:rsid w:val="00A551E1"/>
    <w:rsid w:val="00A555E8"/>
    <w:rsid w:val="00A5690C"/>
    <w:rsid w:val="00A573A8"/>
    <w:rsid w:val="00A60962"/>
    <w:rsid w:val="00A60EBD"/>
    <w:rsid w:val="00A60F06"/>
    <w:rsid w:val="00A61499"/>
    <w:rsid w:val="00A61CC0"/>
    <w:rsid w:val="00A62709"/>
    <w:rsid w:val="00A62A77"/>
    <w:rsid w:val="00A63483"/>
    <w:rsid w:val="00A64594"/>
    <w:rsid w:val="00A65619"/>
    <w:rsid w:val="00A657D7"/>
    <w:rsid w:val="00A660AC"/>
    <w:rsid w:val="00A6664E"/>
    <w:rsid w:val="00A67E6C"/>
    <w:rsid w:val="00A67F2B"/>
    <w:rsid w:val="00A71B99"/>
    <w:rsid w:val="00A728EF"/>
    <w:rsid w:val="00A72CE3"/>
    <w:rsid w:val="00A7322A"/>
    <w:rsid w:val="00A739D0"/>
    <w:rsid w:val="00A749A5"/>
    <w:rsid w:val="00A761D4"/>
    <w:rsid w:val="00A761E3"/>
    <w:rsid w:val="00A7659C"/>
    <w:rsid w:val="00A773A7"/>
    <w:rsid w:val="00A77932"/>
    <w:rsid w:val="00A77EC4"/>
    <w:rsid w:val="00A80DB4"/>
    <w:rsid w:val="00A812EA"/>
    <w:rsid w:val="00A8158A"/>
    <w:rsid w:val="00A8245C"/>
    <w:rsid w:val="00A84EF8"/>
    <w:rsid w:val="00A86E2B"/>
    <w:rsid w:val="00A87DCD"/>
    <w:rsid w:val="00A911AC"/>
    <w:rsid w:val="00A91A50"/>
    <w:rsid w:val="00A91BE2"/>
    <w:rsid w:val="00A92879"/>
    <w:rsid w:val="00A92D04"/>
    <w:rsid w:val="00A93E32"/>
    <w:rsid w:val="00A9442A"/>
    <w:rsid w:val="00A948D0"/>
    <w:rsid w:val="00A955A1"/>
    <w:rsid w:val="00A96E4E"/>
    <w:rsid w:val="00A96F6E"/>
    <w:rsid w:val="00A97B54"/>
    <w:rsid w:val="00AA016F"/>
    <w:rsid w:val="00AA1ED6"/>
    <w:rsid w:val="00AA2703"/>
    <w:rsid w:val="00AA3444"/>
    <w:rsid w:val="00AA3FB9"/>
    <w:rsid w:val="00AA44A0"/>
    <w:rsid w:val="00AA51D6"/>
    <w:rsid w:val="00AA537D"/>
    <w:rsid w:val="00AA5DF2"/>
    <w:rsid w:val="00AA63F5"/>
    <w:rsid w:val="00AB0AB0"/>
    <w:rsid w:val="00AB0BC8"/>
    <w:rsid w:val="00AB11CA"/>
    <w:rsid w:val="00AB14D9"/>
    <w:rsid w:val="00AB1753"/>
    <w:rsid w:val="00AB29A4"/>
    <w:rsid w:val="00AB39DD"/>
    <w:rsid w:val="00AB4AB8"/>
    <w:rsid w:val="00AB4D96"/>
    <w:rsid w:val="00AB639B"/>
    <w:rsid w:val="00AB655E"/>
    <w:rsid w:val="00AB662C"/>
    <w:rsid w:val="00AC007F"/>
    <w:rsid w:val="00AC0B5A"/>
    <w:rsid w:val="00AC2870"/>
    <w:rsid w:val="00AC2ECD"/>
    <w:rsid w:val="00AC3119"/>
    <w:rsid w:val="00AC49FB"/>
    <w:rsid w:val="00AC5A10"/>
    <w:rsid w:val="00AD07A3"/>
    <w:rsid w:val="00AD0AA3"/>
    <w:rsid w:val="00AD0B50"/>
    <w:rsid w:val="00AD2ED0"/>
    <w:rsid w:val="00AD3F94"/>
    <w:rsid w:val="00AD411D"/>
    <w:rsid w:val="00AD4A5A"/>
    <w:rsid w:val="00AD729D"/>
    <w:rsid w:val="00AD7BE9"/>
    <w:rsid w:val="00AD7E07"/>
    <w:rsid w:val="00AE0545"/>
    <w:rsid w:val="00AE0B8F"/>
    <w:rsid w:val="00AE112D"/>
    <w:rsid w:val="00AE17C6"/>
    <w:rsid w:val="00AE27AC"/>
    <w:rsid w:val="00AE38EA"/>
    <w:rsid w:val="00AE40E0"/>
    <w:rsid w:val="00AE4DBA"/>
    <w:rsid w:val="00AE4F07"/>
    <w:rsid w:val="00AE55F5"/>
    <w:rsid w:val="00AE60CB"/>
    <w:rsid w:val="00AE6AA9"/>
    <w:rsid w:val="00AE708F"/>
    <w:rsid w:val="00AF06AB"/>
    <w:rsid w:val="00AF17B1"/>
    <w:rsid w:val="00AF1959"/>
    <w:rsid w:val="00AF1C5D"/>
    <w:rsid w:val="00AF2B63"/>
    <w:rsid w:val="00AF42D7"/>
    <w:rsid w:val="00AF497C"/>
    <w:rsid w:val="00AF7C9C"/>
    <w:rsid w:val="00B006FE"/>
    <w:rsid w:val="00B007CB"/>
    <w:rsid w:val="00B02187"/>
    <w:rsid w:val="00B021D2"/>
    <w:rsid w:val="00B02364"/>
    <w:rsid w:val="00B02AA9"/>
    <w:rsid w:val="00B02FA3"/>
    <w:rsid w:val="00B05084"/>
    <w:rsid w:val="00B0618C"/>
    <w:rsid w:val="00B113BA"/>
    <w:rsid w:val="00B157F9"/>
    <w:rsid w:val="00B15E49"/>
    <w:rsid w:val="00B170E5"/>
    <w:rsid w:val="00B17568"/>
    <w:rsid w:val="00B17667"/>
    <w:rsid w:val="00B20256"/>
    <w:rsid w:val="00B202AB"/>
    <w:rsid w:val="00B20D09"/>
    <w:rsid w:val="00B23559"/>
    <w:rsid w:val="00B23C1A"/>
    <w:rsid w:val="00B24373"/>
    <w:rsid w:val="00B2502C"/>
    <w:rsid w:val="00B251AF"/>
    <w:rsid w:val="00B26DD5"/>
    <w:rsid w:val="00B27098"/>
    <w:rsid w:val="00B2763F"/>
    <w:rsid w:val="00B27AAC"/>
    <w:rsid w:val="00B3035F"/>
    <w:rsid w:val="00B30929"/>
    <w:rsid w:val="00B31414"/>
    <w:rsid w:val="00B31FCD"/>
    <w:rsid w:val="00B32CCD"/>
    <w:rsid w:val="00B372AA"/>
    <w:rsid w:val="00B40445"/>
    <w:rsid w:val="00B409E0"/>
    <w:rsid w:val="00B40ED2"/>
    <w:rsid w:val="00B41888"/>
    <w:rsid w:val="00B44CB4"/>
    <w:rsid w:val="00B45215"/>
    <w:rsid w:val="00B45A52"/>
    <w:rsid w:val="00B45C45"/>
    <w:rsid w:val="00B46175"/>
    <w:rsid w:val="00B52B2F"/>
    <w:rsid w:val="00B52FE7"/>
    <w:rsid w:val="00B548B7"/>
    <w:rsid w:val="00B55026"/>
    <w:rsid w:val="00B5745C"/>
    <w:rsid w:val="00B57E44"/>
    <w:rsid w:val="00B607AE"/>
    <w:rsid w:val="00B60835"/>
    <w:rsid w:val="00B60E82"/>
    <w:rsid w:val="00B61AE3"/>
    <w:rsid w:val="00B621A5"/>
    <w:rsid w:val="00B63063"/>
    <w:rsid w:val="00B63B15"/>
    <w:rsid w:val="00B65970"/>
    <w:rsid w:val="00B664C7"/>
    <w:rsid w:val="00B7001F"/>
    <w:rsid w:val="00B71123"/>
    <w:rsid w:val="00B71A7C"/>
    <w:rsid w:val="00B71D7E"/>
    <w:rsid w:val="00B722B2"/>
    <w:rsid w:val="00B72CC9"/>
    <w:rsid w:val="00B739F6"/>
    <w:rsid w:val="00B73E6F"/>
    <w:rsid w:val="00B74E79"/>
    <w:rsid w:val="00B7717F"/>
    <w:rsid w:val="00B80D1D"/>
    <w:rsid w:val="00B812AF"/>
    <w:rsid w:val="00B81635"/>
    <w:rsid w:val="00B81A6C"/>
    <w:rsid w:val="00B83930"/>
    <w:rsid w:val="00B8576D"/>
    <w:rsid w:val="00B85DE5"/>
    <w:rsid w:val="00B8675B"/>
    <w:rsid w:val="00B87158"/>
    <w:rsid w:val="00B875F8"/>
    <w:rsid w:val="00B90E1C"/>
    <w:rsid w:val="00B90F73"/>
    <w:rsid w:val="00B91D88"/>
    <w:rsid w:val="00B935A2"/>
    <w:rsid w:val="00B93B59"/>
    <w:rsid w:val="00B93D20"/>
    <w:rsid w:val="00B9406A"/>
    <w:rsid w:val="00B9436D"/>
    <w:rsid w:val="00B965B9"/>
    <w:rsid w:val="00B96C60"/>
    <w:rsid w:val="00B96E77"/>
    <w:rsid w:val="00B96F76"/>
    <w:rsid w:val="00BA088A"/>
    <w:rsid w:val="00BA09A1"/>
    <w:rsid w:val="00BA0C00"/>
    <w:rsid w:val="00BA0F15"/>
    <w:rsid w:val="00BA1498"/>
    <w:rsid w:val="00BA2280"/>
    <w:rsid w:val="00BA2A08"/>
    <w:rsid w:val="00BA2E02"/>
    <w:rsid w:val="00BA5023"/>
    <w:rsid w:val="00BA56D2"/>
    <w:rsid w:val="00BA5F33"/>
    <w:rsid w:val="00BA6680"/>
    <w:rsid w:val="00BA76E0"/>
    <w:rsid w:val="00BB287E"/>
    <w:rsid w:val="00BB2A25"/>
    <w:rsid w:val="00BB33BC"/>
    <w:rsid w:val="00BB4483"/>
    <w:rsid w:val="00BB4C70"/>
    <w:rsid w:val="00BB51E9"/>
    <w:rsid w:val="00BB66D0"/>
    <w:rsid w:val="00BB7D7A"/>
    <w:rsid w:val="00BB7EC3"/>
    <w:rsid w:val="00BC0FDC"/>
    <w:rsid w:val="00BC14DB"/>
    <w:rsid w:val="00BC2795"/>
    <w:rsid w:val="00BC3053"/>
    <w:rsid w:val="00BC30F2"/>
    <w:rsid w:val="00BC4D2E"/>
    <w:rsid w:val="00BC5BC5"/>
    <w:rsid w:val="00BC6D97"/>
    <w:rsid w:val="00BC6F54"/>
    <w:rsid w:val="00BC7083"/>
    <w:rsid w:val="00BC7D94"/>
    <w:rsid w:val="00BD1375"/>
    <w:rsid w:val="00BD14EA"/>
    <w:rsid w:val="00BD166A"/>
    <w:rsid w:val="00BD1BB9"/>
    <w:rsid w:val="00BD1D24"/>
    <w:rsid w:val="00BD2206"/>
    <w:rsid w:val="00BD2377"/>
    <w:rsid w:val="00BD28FC"/>
    <w:rsid w:val="00BD2D5F"/>
    <w:rsid w:val="00BD48AC"/>
    <w:rsid w:val="00BD5DF3"/>
    <w:rsid w:val="00BD5F1A"/>
    <w:rsid w:val="00BD5F7F"/>
    <w:rsid w:val="00BD68BC"/>
    <w:rsid w:val="00BE1234"/>
    <w:rsid w:val="00BE1D3B"/>
    <w:rsid w:val="00BE2946"/>
    <w:rsid w:val="00BE2FA6"/>
    <w:rsid w:val="00BE333F"/>
    <w:rsid w:val="00BE3585"/>
    <w:rsid w:val="00BE6A5A"/>
    <w:rsid w:val="00BE7406"/>
    <w:rsid w:val="00BE7603"/>
    <w:rsid w:val="00BF05AE"/>
    <w:rsid w:val="00BF11A0"/>
    <w:rsid w:val="00BF1EEA"/>
    <w:rsid w:val="00BF2D62"/>
    <w:rsid w:val="00BF3279"/>
    <w:rsid w:val="00BF3C7F"/>
    <w:rsid w:val="00BF4D9D"/>
    <w:rsid w:val="00BF5F92"/>
    <w:rsid w:val="00BF6A53"/>
    <w:rsid w:val="00BF74C7"/>
    <w:rsid w:val="00C0140E"/>
    <w:rsid w:val="00C015F1"/>
    <w:rsid w:val="00C01BEA"/>
    <w:rsid w:val="00C01CF8"/>
    <w:rsid w:val="00C01F33"/>
    <w:rsid w:val="00C02CC6"/>
    <w:rsid w:val="00C040F7"/>
    <w:rsid w:val="00C044AB"/>
    <w:rsid w:val="00C0502F"/>
    <w:rsid w:val="00C05706"/>
    <w:rsid w:val="00C05E9D"/>
    <w:rsid w:val="00C07377"/>
    <w:rsid w:val="00C0749B"/>
    <w:rsid w:val="00C0787A"/>
    <w:rsid w:val="00C10478"/>
    <w:rsid w:val="00C10E6A"/>
    <w:rsid w:val="00C11419"/>
    <w:rsid w:val="00C11612"/>
    <w:rsid w:val="00C11AEE"/>
    <w:rsid w:val="00C12107"/>
    <w:rsid w:val="00C126CD"/>
    <w:rsid w:val="00C13CFB"/>
    <w:rsid w:val="00C144D4"/>
    <w:rsid w:val="00C14D4B"/>
    <w:rsid w:val="00C154BB"/>
    <w:rsid w:val="00C17A29"/>
    <w:rsid w:val="00C17F50"/>
    <w:rsid w:val="00C205E8"/>
    <w:rsid w:val="00C2275E"/>
    <w:rsid w:val="00C238E0"/>
    <w:rsid w:val="00C251A9"/>
    <w:rsid w:val="00C25798"/>
    <w:rsid w:val="00C2724C"/>
    <w:rsid w:val="00C278B5"/>
    <w:rsid w:val="00C279B5"/>
    <w:rsid w:val="00C27C45"/>
    <w:rsid w:val="00C27DEE"/>
    <w:rsid w:val="00C3084F"/>
    <w:rsid w:val="00C31078"/>
    <w:rsid w:val="00C32C9A"/>
    <w:rsid w:val="00C33110"/>
    <w:rsid w:val="00C34B00"/>
    <w:rsid w:val="00C3719D"/>
    <w:rsid w:val="00C378BA"/>
    <w:rsid w:val="00C37CB2"/>
    <w:rsid w:val="00C4096D"/>
    <w:rsid w:val="00C42151"/>
    <w:rsid w:val="00C4347E"/>
    <w:rsid w:val="00C4421C"/>
    <w:rsid w:val="00C45C9E"/>
    <w:rsid w:val="00C4656F"/>
    <w:rsid w:val="00C473A5"/>
    <w:rsid w:val="00C4796F"/>
    <w:rsid w:val="00C47B7A"/>
    <w:rsid w:val="00C50057"/>
    <w:rsid w:val="00C50FDD"/>
    <w:rsid w:val="00C51597"/>
    <w:rsid w:val="00C51898"/>
    <w:rsid w:val="00C51A16"/>
    <w:rsid w:val="00C51D41"/>
    <w:rsid w:val="00C522DF"/>
    <w:rsid w:val="00C54995"/>
    <w:rsid w:val="00C54D41"/>
    <w:rsid w:val="00C570B3"/>
    <w:rsid w:val="00C57784"/>
    <w:rsid w:val="00C57B14"/>
    <w:rsid w:val="00C60783"/>
    <w:rsid w:val="00C60863"/>
    <w:rsid w:val="00C6220D"/>
    <w:rsid w:val="00C626A1"/>
    <w:rsid w:val="00C62740"/>
    <w:rsid w:val="00C62F46"/>
    <w:rsid w:val="00C64672"/>
    <w:rsid w:val="00C655FF"/>
    <w:rsid w:val="00C66C26"/>
    <w:rsid w:val="00C6714F"/>
    <w:rsid w:val="00C703F9"/>
    <w:rsid w:val="00C70697"/>
    <w:rsid w:val="00C716AA"/>
    <w:rsid w:val="00C72093"/>
    <w:rsid w:val="00C723F0"/>
    <w:rsid w:val="00C7276B"/>
    <w:rsid w:val="00C72EF4"/>
    <w:rsid w:val="00C7324D"/>
    <w:rsid w:val="00C744C5"/>
    <w:rsid w:val="00C744FE"/>
    <w:rsid w:val="00C75D2F"/>
    <w:rsid w:val="00C7615F"/>
    <w:rsid w:val="00C7645C"/>
    <w:rsid w:val="00C767BE"/>
    <w:rsid w:val="00C76E3C"/>
    <w:rsid w:val="00C77C61"/>
    <w:rsid w:val="00C77CF2"/>
    <w:rsid w:val="00C77F4A"/>
    <w:rsid w:val="00C80B66"/>
    <w:rsid w:val="00C80BD2"/>
    <w:rsid w:val="00C810F2"/>
    <w:rsid w:val="00C8121B"/>
    <w:rsid w:val="00C81568"/>
    <w:rsid w:val="00C820E6"/>
    <w:rsid w:val="00C8226D"/>
    <w:rsid w:val="00C85099"/>
    <w:rsid w:val="00C867F3"/>
    <w:rsid w:val="00C9027A"/>
    <w:rsid w:val="00C9068E"/>
    <w:rsid w:val="00C93814"/>
    <w:rsid w:val="00C93C4B"/>
    <w:rsid w:val="00C944AB"/>
    <w:rsid w:val="00C95A74"/>
    <w:rsid w:val="00C95B40"/>
    <w:rsid w:val="00C975BF"/>
    <w:rsid w:val="00C97DA1"/>
    <w:rsid w:val="00C97EE2"/>
    <w:rsid w:val="00CA052C"/>
    <w:rsid w:val="00CA0AC3"/>
    <w:rsid w:val="00CA1ED8"/>
    <w:rsid w:val="00CA2633"/>
    <w:rsid w:val="00CA4626"/>
    <w:rsid w:val="00CA4B10"/>
    <w:rsid w:val="00CA5625"/>
    <w:rsid w:val="00CA5C8E"/>
    <w:rsid w:val="00CB05AE"/>
    <w:rsid w:val="00CB0B1E"/>
    <w:rsid w:val="00CB1F63"/>
    <w:rsid w:val="00CB20C4"/>
    <w:rsid w:val="00CB32CC"/>
    <w:rsid w:val="00CB460B"/>
    <w:rsid w:val="00CB4B93"/>
    <w:rsid w:val="00CB6E7B"/>
    <w:rsid w:val="00CB7170"/>
    <w:rsid w:val="00CB783F"/>
    <w:rsid w:val="00CC040E"/>
    <w:rsid w:val="00CC0F81"/>
    <w:rsid w:val="00CC111F"/>
    <w:rsid w:val="00CC13E8"/>
    <w:rsid w:val="00CC2011"/>
    <w:rsid w:val="00CC2610"/>
    <w:rsid w:val="00CC282E"/>
    <w:rsid w:val="00CC3EA0"/>
    <w:rsid w:val="00CC477B"/>
    <w:rsid w:val="00CC6CB0"/>
    <w:rsid w:val="00CC7B45"/>
    <w:rsid w:val="00CC7B55"/>
    <w:rsid w:val="00CD091A"/>
    <w:rsid w:val="00CD0D9F"/>
    <w:rsid w:val="00CD1188"/>
    <w:rsid w:val="00CD23DF"/>
    <w:rsid w:val="00CD2ED1"/>
    <w:rsid w:val="00CD337B"/>
    <w:rsid w:val="00CD4F95"/>
    <w:rsid w:val="00CD7A9B"/>
    <w:rsid w:val="00CD7C72"/>
    <w:rsid w:val="00CE0424"/>
    <w:rsid w:val="00CE1F03"/>
    <w:rsid w:val="00CE349E"/>
    <w:rsid w:val="00CE365C"/>
    <w:rsid w:val="00CE48D7"/>
    <w:rsid w:val="00CE53B0"/>
    <w:rsid w:val="00CE5873"/>
    <w:rsid w:val="00CE5D07"/>
    <w:rsid w:val="00CE7136"/>
    <w:rsid w:val="00CE71EB"/>
    <w:rsid w:val="00CE7561"/>
    <w:rsid w:val="00CF01D8"/>
    <w:rsid w:val="00CF1354"/>
    <w:rsid w:val="00CF3B1F"/>
    <w:rsid w:val="00CF3BF6"/>
    <w:rsid w:val="00CF5F17"/>
    <w:rsid w:val="00CF625B"/>
    <w:rsid w:val="00CF687E"/>
    <w:rsid w:val="00D0119D"/>
    <w:rsid w:val="00D0336D"/>
    <w:rsid w:val="00D0349B"/>
    <w:rsid w:val="00D03671"/>
    <w:rsid w:val="00D04580"/>
    <w:rsid w:val="00D05849"/>
    <w:rsid w:val="00D05A58"/>
    <w:rsid w:val="00D07C6E"/>
    <w:rsid w:val="00D10249"/>
    <w:rsid w:val="00D1082F"/>
    <w:rsid w:val="00D115C3"/>
    <w:rsid w:val="00D11897"/>
    <w:rsid w:val="00D11AAA"/>
    <w:rsid w:val="00D13135"/>
    <w:rsid w:val="00D13CBD"/>
    <w:rsid w:val="00D13E4E"/>
    <w:rsid w:val="00D14F23"/>
    <w:rsid w:val="00D16FAD"/>
    <w:rsid w:val="00D20603"/>
    <w:rsid w:val="00D221EC"/>
    <w:rsid w:val="00D239A7"/>
    <w:rsid w:val="00D23F47"/>
    <w:rsid w:val="00D26D23"/>
    <w:rsid w:val="00D27188"/>
    <w:rsid w:val="00D27501"/>
    <w:rsid w:val="00D27DB3"/>
    <w:rsid w:val="00D309A4"/>
    <w:rsid w:val="00D30DDB"/>
    <w:rsid w:val="00D328DF"/>
    <w:rsid w:val="00D32F0E"/>
    <w:rsid w:val="00D3337A"/>
    <w:rsid w:val="00D3468A"/>
    <w:rsid w:val="00D355BE"/>
    <w:rsid w:val="00D358A4"/>
    <w:rsid w:val="00D36B92"/>
    <w:rsid w:val="00D36E71"/>
    <w:rsid w:val="00D37D87"/>
    <w:rsid w:val="00D40B33"/>
    <w:rsid w:val="00D40FAC"/>
    <w:rsid w:val="00D41732"/>
    <w:rsid w:val="00D4318F"/>
    <w:rsid w:val="00D438BF"/>
    <w:rsid w:val="00D440F8"/>
    <w:rsid w:val="00D44771"/>
    <w:rsid w:val="00D44D31"/>
    <w:rsid w:val="00D47051"/>
    <w:rsid w:val="00D531A1"/>
    <w:rsid w:val="00D53707"/>
    <w:rsid w:val="00D53932"/>
    <w:rsid w:val="00D546FF"/>
    <w:rsid w:val="00D549A5"/>
    <w:rsid w:val="00D55557"/>
    <w:rsid w:val="00D55ACE"/>
    <w:rsid w:val="00D55AD5"/>
    <w:rsid w:val="00D56BA3"/>
    <w:rsid w:val="00D5766A"/>
    <w:rsid w:val="00D576CA"/>
    <w:rsid w:val="00D61843"/>
    <w:rsid w:val="00D61869"/>
    <w:rsid w:val="00D61AF5"/>
    <w:rsid w:val="00D61D33"/>
    <w:rsid w:val="00D61EDA"/>
    <w:rsid w:val="00D6272E"/>
    <w:rsid w:val="00D6416E"/>
    <w:rsid w:val="00D644AD"/>
    <w:rsid w:val="00D652B5"/>
    <w:rsid w:val="00D6593B"/>
    <w:rsid w:val="00D66155"/>
    <w:rsid w:val="00D66D82"/>
    <w:rsid w:val="00D708B0"/>
    <w:rsid w:val="00D70AF3"/>
    <w:rsid w:val="00D71A66"/>
    <w:rsid w:val="00D73F3E"/>
    <w:rsid w:val="00D77B1D"/>
    <w:rsid w:val="00D8021F"/>
    <w:rsid w:val="00D80236"/>
    <w:rsid w:val="00D80383"/>
    <w:rsid w:val="00D823C6"/>
    <w:rsid w:val="00D8276A"/>
    <w:rsid w:val="00D82C8A"/>
    <w:rsid w:val="00D8327F"/>
    <w:rsid w:val="00D84352"/>
    <w:rsid w:val="00D86CA3"/>
    <w:rsid w:val="00D871CE"/>
    <w:rsid w:val="00D904AC"/>
    <w:rsid w:val="00D910B2"/>
    <w:rsid w:val="00D9196D"/>
    <w:rsid w:val="00D91DAA"/>
    <w:rsid w:val="00D92982"/>
    <w:rsid w:val="00D92C95"/>
    <w:rsid w:val="00DA153D"/>
    <w:rsid w:val="00DA305E"/>
    <w:rsid w:val="00DA5417"/>
    <w:rsid w:val="00DA56E8"/>
    <w:rsid w:val="00DA56FF"/>
    <w:rsid w:val="00DA7592"/>
    <w:rsid w:val="00DB0A9F"/>
    <w:rsid w:val="00DB16CF"/>
    <w:rsid w:val="00DB1E72"/>
    <w:rsid w:val="00DB377D"/>
    <w:rsid w:val="00DB380A"/>
    <w:rsid w:val="00DB3F7B"/>
    <w:rsid w:val="00DB4670"/>
    <w:rsid w:val="00DB5830"/>
    <w:rsid w:val="00DB5F69"/>
    <w:rsid w:val="00DB6817"/>
    <w:rsid w:val="00DB6AD3"/>
    <w:rsid w:val="00DC04E9"/>
    <w:rsid w:val="00DC2D36"/>
    <w:rsid w:val="00DC323D"/>
    <w:rsid w:val="00DC3C19"/>
    <w:rsid w:val="00DC53EF"/>
    <w:rsid w:val="00DC54CF"/>
    <w:rsid w:val="00DC5D07"/>
    <w:rsid w:val="00DD00A6"/>
    <w:rsid w:val="00DD0F02"/>
    <w:rsid w:val="00DD1BC8"/>
    <w:rsid w:val="00DD250E"/>
    <w:rsid w:val="00DD47D3"/>
    <w:rsid w:val="00DD51B0"/>
    <w:rsid w:val="00DD73F2"/>
    <w:rsid w:val="00DD7C61"/>
    <w:rsid w:val="00DE0392"/>
    <w:rsid w:val="00DE1149"/>
    <w:rsid w:val="00DE1AC2"/>
    <w:rsid w:val="00DE2631"/>
    <w:rsid w:val="00DE369E"/>
    <w:rsid w:val="00DE5608"/>
    <w:rsid w:val="00DE58D0"/>
    <w:rsid w:val="00DE654F"/>
    <w:rsid w:val="00DE713E"/>
    <w:rsid w:val="00DE7B16"/>
    <w:rsid w:val="00DF021C"/>
    <w:rsid w:val="00DF0B6E"/>
    <w:rsid w:val="00DF0B91"/>
    <w:rsid w:val="00DF1069"/>
    <w:rsid w:val="00DF15E0"/>
    <w:rsid w:val="00DF28B5"/>
    <w:rsid w:val="00DF37A0"/>
    <w:rsid w:val="00DF52CD"/>
    <w:rsid w:val="00DF5866"/>
    <w:rsid w:val="00DF645F"/>
    <w:rsid w:val="00E040BE"/>
    <w:rsid w:val="00E045BD"/>
    <w:rsid w:val="00E04BD3"/>
    <w:rsid w:val="00E05157"/>
    <w:rsid w:val="00E075DA"/>
    <w:rsid w:val="00E110E7"/>
    <w:rsid w:val="00E11B20"/>
    <w:rsid w:val="00E13640"/>
    <w:rsid w:val="00E13E70"/>
    <w:rsid w:val="00E15B95"/>
    <w:rsid w:val="00E172CE"/>
    <w:rsid w:val="00E17FA2"/>
    <w:rsid w:val="00E21B72"/>
    <w:rsid w:val="00E22330"/>
    <w:rsid w:val="00E226D2"/>
    <w:rsid w:val="00E23604"/>
    <w:rsid w:val="00E23B9B"/>
    <w:rsid w:val="00E25B0A"/>
    <w:rsid w:val="00E27DF5"/>
    <w:rsid w:val="00E30B5A"/>
    <w:rsid w:val="00E3123D"/>
    <w:rsid w:val="00E31461"/>
    <w:rsid w:val="00E31647"/>
    <w:rsid w:val="00E31713"/>
    <w:rsid w:val="00E31D43"/>
    <w:rsid w:val="00E32608"/>
    <w:rsid w:val="00E328B8"/>
    <w:rsid w:val="00E32BF1"/>
    <w:rsid w:val="00E34188"/>
    <w:rsid w:val="00E3451D"/>
    <w:rsid w:val="00E34B6E"/>
    <w:rsid w:val="00E35269"/>
    <w:rsid w:val="00E35559"/>
    <w:rsid w:val="00E35ED4"/>
    <w:rsid w:val="00E36E1B"/>
    <w:rsid w:val="00E3706F"/>
    <w:rsid w:val="00E3723A"/>
    <w:rsid w:val="00E37860"/>
    <w:rsid w:val="00E40842"/>
    <w:rsid w:val="00E40D2B"/>
    <w:rsid w:val="00E40F61"/>
    <w:rsid w:val="00E4214F"/>
    <w:rsid w:val="00E4244D"/>
    <w:rsid w:val="00E446F1"/>
    <w:rsid w:val="00E46886"/>
    <w:rsid w:val="00E47AEF"/>
    <w:rsid w:val="00E51D90"/>
    <w:rsid w:val="00E51E4C"/>
    <w:rsid w:val="00E526D4"/>
    <w:rsid w:val="00E527F3"/>
    <w:rsid w:val="00E5346B"/>
    <w:rsid w:val="00E53ADF"/>
    <w:rsid w:val="00E53B75"/>
    <w:rsid w:val="00E54E3B"/>
    <w:rsid w:val="00E5606A"/>
    <w:rsid w:val="00E57565"/>
    <w:rsid w:val="00E61645"/>
    <w:rsid w:val="00E61DE9"/>
    <w:rsid w:val="00E62CEE"/>
    <w:rsid w:val="00E63838"/>
    <w:rsid w:val="00E63B70"/>
    <w:rsid w:val="00E64434"/>
    <w:rsid w:val="00E647FB"/>
    <w:rsid w:val="00E65C9D"/>
    <w:rsid w:val="00E667C4"/>
    <w:rsid w:val="00E66A77"/>
    <w:rsid w:val="00E67C51"/>
    <w:rsid w:val="00E703E3"/>
    <w:rsid w:val="00E71EA2"/>
    <w:rsid w:val="00E72EFC"/>
    <w:rsid w:val="00E7506A"/>
    <w:rsid w:val="00E758EC"/>
    <w:rsid w:val="00E75934"/>
    <w:rsid w:val="00E75EC1"/>
    <w:rsid w:val="00E7643E"/>
    <w:rsid w:val="00E779D1"/>
    <w:rsid w:val="00E8234C"/>
    <w:rsid w:val="00E8396D"/>
    <w:rsid w:val="00E83AA9"/>
    <w:rsid w:val="00E8405D"/>
    <w:rsid w:val="00E856F6"/>
    <w:rsid w:val="00E85928"/>
    <w:rsid w:val="00E85B43"/>
    <w:rsid w:val="00E87822"/>
    <w:rsid w:val="00E87D88"/>
    <w:rsid w:val="00E87FC7"/>
    <w:rsid w:val="00E90395"/>
    <w:rsid w:val="00E90803"/>
    <w:rsid w:val="00E908EF"/>
    <w:rsid w:val="00E90E49"/>
    <w:rsid w:val="00E917F9"/>
    <w:rsid w:val="00E9291C"/>
    <w:rsid w:val="00E9354E"/>
    <w:rsid w:val="00E93FFE"/>
    <w:rsid w:val="00E94084"/>
    <w:rsid w:val="00E94F8A"/>
    <w:rsid w:val="00E9582C"/>
    <w:rsid w:val="00E96B11"/>
    <w:rsid w:val="00E96FF8"/>
    <w:rsid w:val="00E97D40"/>
    <w:rsid w:val="00EA02D2"/>
    <w:rsid w:val="00EA561C"/>
    <w:rsid w:val="00EA5E45"/>
    <w:rsid w:val="00EA70FE"/>
    <w:rsid w:val="00EA7A41"/>
    <w:rsid w:val="00EB077B"/>
    <w:rsid w:val="00EB0F8F"/>
    <w:rsid w:val="00EB1843"/>
    <w:rsid w:val="00EB4EA2"/>
    <w:rsid w:val="00EB53AC"/>
    <w:rsid w:val="00EC0BDE"/>
    <w:rsid w:val="00EC1E44"/>
    <w:rsid w:val="00EC2472"/>
    <w:rsid w:val="00EC24D5"/>
    <w:rsid w:val="00EC27C6"/>
    <w:rsid w:val="00EC3225"/>
    <w:rsid w:val="00EC419F"/>
    <w:rsid w:val="00EC4207"/>
    <w:rsid w:val="00EC44F4"/>
    <w:rsid w:val="00EC51DE"/>
    <w:rsid w:val="00EC55D8"/>
    <w:rsid w:val="00EC5653"/>
    <w:rsid w:val="00EC58A5"/>
    <w:rsid w:val="00EC71CE"/>
    <w:rsid w:val="00ED0025"/>
    <w:rsid w:val="00ED1006"/>
    <w:rsid w:val="00ED1244"/>
    <w:rsid w:val="00ED3EB6"/>
    <w:rsid w:val="00ED42A6"/>
    <w:rsid w:val="00ED44BA"/>
    <w:rsid w:val="00ED47A2"/>
    <w:rsid w:val="00ED4F47"/>
    <w:rsid w:val="00ED5565"/>
    <w:rsid w:val="00ED5705"/>
    <w:rsid w:val="00ED65D6"/>
    <w:rsid w:val="00ED7669"/>
    <w:rsid w:val="00EE0EB8"/>
    <w:rsid w:val="00EE1C7D"/>
    <w:rsid w:val="00EE24FD"/>
    <w:rsid w:val="00EE303F"/>
    <w:rsid w:val="00EE3EA2"/>
    <w:rsid w:val="00EE5F5E"/>
    <w:rsid w:val="00EE70FA"/>
    <w:rsid w:val="00EF0223"/>
    <w:rsid w:val="00EF1150"/>
    <w:rsid w:val="00EF156A"/>
    <w:rsid w:val="00EF18FE"/>
    <w:rsid w:val="00EF2AB4"/>
    <w:rsid w:val="00EF3388"/>
    <w:rsid w:val="00EF3781"/>
    <w:rsid w:val="00EF5787"/>
    <w:rsid w:val="00EF5F4B"/>
    <w:rsid w:val="00EF60D0"/>
    <w:rsid w:val="00EF6891"/>
    <w:rsid w:val="00EF6EDB"/>
    <w:rsid w:val="00F00443"/>
    <w:rsid w:val="00F0063F"/>
    <w:rsid w:val="00F0065A"/>
    <w:rsid w:val="00F00CDE"/>
    <w:rsid w:val="00F00E85"/>
    <w:rsid w:val="00F01154"/>
    <w:rsid w:val="00F0157C"/>
    <w:rsid w:val="00F02169"/>
    <w:rsid w:val="00F023C2"/>
    <w:rsid w:val="00F04286"/>
    <w:rsid w:val="00F04621"/>
    <w:rsid w:val="00F04627"/>
    <w:rsid w:val="00F04F12"/>
    <w:rsid w:val="00F04FF3"/>
    <w:rsid w:val="00F0505C"/>
    <w:rsid w:val="00F05231"/>
    <w:rsid w:val="00F0528D"/>
    <w:rsid w:val="00F06C67"/>
    <w:rsid w:val="00F06DFD"/>
    <w:rsid w:val="00F071D1"/>
    <w:rsid w:val="00F07533"/>
    <w:rsid w:val="00F101A7"/>
    <w:rsid w:val="00F10629"/>
    <w:rsid w:val="00F11065"/>
    <w:rsid w:val="00F11094"/>
    <w:rsid w:val="00F12C1E"/>
    <w:rsid w:val="00F13711"/>
    <w:rsid w:val="00F15552"/>
    <w:rsid w:val="00F15688"/>
    <w:rsid w:val="00F15895"/>
    <w:rsid w:val="00F15FA5"/>
    <w:rsid w:val="00F1678D"/>
    <w:rsid w:val="00F209B7"/>
    <w:rsid w:val="00F21123"/>
    <w:rsid w:val="00F21CFA"/>
    <w:rsid w:val="00F2376F"/>
    <w:rsid w:val="00F23F4C"/>
    <w:rsid w:val="00F243D8"/>
    <w:rsid w:val="00F24F58"/>
    <w:rsid w:val="00F25177"/>
    <w:rsid w:val="00F25BBC"/>
    <w:rsid w:val="00F26064"/>
    <w:rsid w:val="00F26122"/>
    <w:rsid w:val="00F27064"/>
    <w:rsid w:val="00F30085"/>
    <w:rsid w:val="00F30160"/>
    <w:rsid w:val="00F3079F"/>
    <w:rsid w:val="00F307CF"/>
    <w:rsid w:val="00F307D4"/>
    <w:rsid w:val="00F30828"/>
    <w:rsid w:val="00F313D6"/>
    <w:rsid w:val="00F31E9B"/>
    <w:rsid w:val="00F34CE5"/>
    <w:rsid w:val="00F35A1B"/>
    <w:rsid w:val="00F36E9D"/>
    <w:rsid w:val="00F40024"/>
    <w:rsid w:val="00F40EBB"/>
    <w:rsid w:val="00F40F0C"/>
    <w:rsid w:val="00F4257A"/>
    <w:rsid w:val="00F430AA"/>
    <w:rsid w:val="00F45E19"/>
    <w:rsid w:val="00F4766C"/>
    <w:rsid w:val="00F47BBC"/>
    <w:rsid w:val="00F5060E"/>
    <w:rsid w:val="00F507D1"/>
    <w:rsid w:val="00F519CE"/>
    <w:rsid w:val="00F51ADA"/>
    <w:rsid w:val="00F51BFD"/>
    <w:rsid w:val="00F52960"/>
    <w:rsid w:val="00F53ABA"/>
    <w:rsid w:val="00F53CA8"/>
    <w:rsid w:val="00F54107"/>
    <w:rsid w:val="00F60188"/>
    <w:rsid w:val="00F60203"/>
    <w:rsid w:val="00F607C5"/>
    <w:rsid w:val="00F60921"/>
    <w:rsid w:val="00F60DEA"/>
    <w:rsid w:val="00F61749"/>
    <w:rsid w:val="00F62210"/>
    <w:rsid w:val="00F6235E"/>
    <w:rsid w:val="00F6302A"/>
    <w:rsid w:val="00F63267"/>
    <w:rsid w:val="00F63950"/>
    <w:rsid w:val="00F63F32"/>
    <w:rsid w:val="00F648CD"/>
    <w:rsid w:val="00F64C2B"/>
    <w:rsid w:val="00F651BE"/>
    <w:rsid w:val="00F670F6"/>
    <w:rsid w:val="00F67F53"/>
    <w:rsid w:val="00F703BE"/>
    <w:rsid w:val="00F71F69"/>
    <w:rsid w:val="00F72B72"/>
    <w:rsid w:val="00F73453"/>
    <w:rsid w:val="00F73EC4"/>
    <w:rsid w:val="00F74BB9"/>
    <w:rsid w:val="00F74C9B"/>
    <w:rsid w:val="00F75582"/>
    <w:rsid w:val="00F76438"/>
    <w:rsid w:val="00F76AE2"/>
    <w:rsid w:val="00F76EFA"/>
    <w:rsid w:val="00F7793C"/>
    <w:rsid w:val="00F804BE"/>
    <w:rsid w:val="00F807FE"/>
    <w:rsid w:val="00F817CE"/>
    <w:rsid w:val="00F82615"/>
    <w:rsid w:val="00F826F9"/>
    <w:rsid w:val="00F83C25"/>
    <w:rsid w:val="00F84057"/>
    <w:rsid w:val="00F84426"/>
    <w:rsid w:val="00F8456C"/>
    <w:rsid w:val="00F84EFB"/>
    <w:rsid w:val="00F8592D"/>
    <w:rsid w:val="00F859D8"/>
    <w:rsid w:val="00F85B14"/>
    <w:rsid w:val="00F861E8"/>
    <w:rsid w:val="00F868F5"/>
    <w:rsid w:val="00F86C4C"/>
    <w:rsid w:val="00F9056A"/>
    <w:rsid w:val="00F90F8D"/>
    <w:rsid w:val="00F915E5"/>
    <w:rsid w:val="00F92782"/>
    <w:rsid w:val="00F93AA9"/>
    <w:rsid w:val="00F93D15"/>
    <w:rsid w:val="00F93F3A"/>
    <w:rsid w:val="00F943BB"/>
    <w:rsid w:val="00F95477"/>
    <w:rsid w:val="00F9551A"/>
    <w:rsid w:val="00F95F99"/>
    <w:rsid w:val="00F9626D"/>
    <w:rsid w:val="00F96985"/>
    <w:rsid w:val="00F97838"/>
    <w:rsid w:val="00FA0737"/>
    <w:rsid w:val="00FA0A61"/>
    <w:rsid w:val="00FA0E4C"/>
    <w:rsid w:val="00FA15F9"/>
    <w:rsid w:val="00FA1E6B"/>
    <w:rsid w:val="00FA22F6"/>
    <w:rsid w:val="00FA2BB3"/>
    <w:rsid w:val="00FA3D70"/>
    <w:rsid w:val="00FA4763"/>
    <w:rsid w:val="00FA5265"/>
    <w:rsid w:val="00FA65CA"/>
    <w:rsid w:val="00FA755D"/>
    <w:rsid w:val="00FB1D62"/>
    <w:rsid w:val="00FB35C0"/>
    <w:rsid w:val="00FB3FCC"/>
    <w:rsid w:val="00FB48EC"/>
    <w:rsid w:val="00FB4C80"/>
    <w:rsid w:val="00FB6A6A"/>
    <w:rsid w:val="00FC3A94"/>
    <w:rsid w:val="00FC4AF5"/>
    <w:rsid w:val="00FC4DE2"/>
    <w:rsid w:val="00FC4EF2"/>
    <w:rsid w:val="00FC56C3"/>
    <w:rsid w:val="00FC6770"/>
    <w:rsid w:val="00FC741D"/>
    <w:rsid w:val="00FC7429"/>
    <w:rsid w:val="00FC7892"/>
    <w:rsid w:val="00FD07F6"/>
    <w:rsid w:val="00FD097A"/>
    <w:rsid w:val="00FD1EC8"/>
    <w:rsid w:val="00FD23CB"/>
    <w:rsid w:val="00FD23DD"/>
    <w:rsid w:val="00FD2A80"/>
    <w:rsid w:val="00FD47ED"/>
    <w:rsid w:val="00FD4EF8"/>
    <w:rsid w:val="00FD4F95"/>
    <w:rsid w:val="00FD6464"/>
    <w:rsid w:val="00FD74DB"/>
    <w:rsid w:val="00FD7660"/>
    <w:rsid w:val="00FE0242"/>
    <w:rsid w:val="00FE0655"/>
    <w:rsid w:val="00FE066B"/>
    <w:rsid w:val="00FE14F0"/>
    <w:rsid w:val="00FE2365"/>
    <w:rsid w:val="00FE37D7"/>
    <w:rsid w:val="00FE3D66"/>
    <w:rsid w:val="00FE4C7B"/>
    <w:rsid w:val="00FE6DDA"/>
    <w:rsid w:val="00FE7336"/>
    <w:rsid w:val="00FE787C"/>
    <w:rsid w:val="00FF0251"/>
    <w:rsid w:val="00FF3021"/>
    <w:rsid w:val="00FF37DF"/>
    <w:rsid w:val="00FF3D51"/>
    <w:rsid w:val="00FF45A5"/>
    <w:rsid w:val="00FF567C"/>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0F40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A40"/>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H1,h1,NMP Heading 1,h11,h12,h13,h14,h15,h16,app heading 1,l1,Memo Heading 1,Heading 1_a,heading 1,h17,h111,h121,h131,h141,h151,h161,h18,h112,h122,h132,h142,h152,h162,h19,h113,h123,h133,h143,h153,h163,Alt+1,Alt+11,Alt+12,Alt+13"/>
    <w:next w:val="Normal"/>
    <w:link w:val="Heading1Char"/>
    <w:qFormat/>
    <w:rsid w:val="00F915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DO NOT USE_h2,h21,Head2A,2,UNDERRUBRIK 1-2,H2 Char,h2 Char,Header 2,Header2,22,heading2,2nd level,H21,H22,H23,H24,H25,R2,E2,†berschrift 2,õberschrift 2"/>
    <w:basedOn w:val="Heading1"/>
    <w:next w:val="Normal"/>
    <w:link w:val="Heading2Char"/>
    <w:qFormat/>
    <w:rsid w:val="00F915E5"/>
    <w:pPr>
      <w:pBdr>
        <w:top w:val="none" w:sz="0" w:space="0" w:color="auto"/>
      </w:pBdr>
      <w:spacing w:before="180"/>
      <w:outlineLvl w:val="1"/>
    </w:pPr>
    <w:rPr>
      <w:sz w:val="32"/>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F915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F915E5"/>
    <w:pPr>
      <w:ind w:left="1418" w:hanging="1418"/>
      <w:outlineLvl w:val="3"/>
    </w:pPr>
    <w:rPr>
      <w:sz w:val="24"/>
    </w:rPr>
  </w:style>
  <w:style w:type="paragraph" w:styleId="Heading5">
    <w:name w:val="heading 5"/>
    <w:aliases w:val="h5,Heading5,H5"/>
    <w:basedOn w:val="Heading4"/>
    <w:next w:val="Normal"/>
    <w:link w:val="Heading5Char"/>
    <w:qFormat/>
    <w:rsid w:val="00F915E5"/>
    <w:pPr>
      <w:ind w:left="1701" w:hanging="1701"/>
      <w:outlineLvl w:val="4"/>
    </w:pPr>
    <w:rPr>
      <w:sz w:val="22"/>
    </w:rPr>
  </w:style>
  <w:style w:type="paragraph" w:styleId="Heading6">
    <w:name w:val="heading 6"/>
    <w:basedOn w:val="H6"/>
    <w:next w:val="Normal"/>
    <w:link w:val="Heading6Char"/>
    <w:qFormat/>
    <w:rsid w:val="00F915E5"/>
    <w:pPr>
      <w:outlineLvl w:val="5"/>
    </w:pPr>
  </w:style>
  <w:style w:type="paragraph" w:styleId="Heading7">
    <w:name w:val="heading 7"/>
    <w:basedOn w:val="H6"/>
    <w:next w:val="Normal"/>
    <w:link w:val="Heading7Char"/>
    <w:qFormat/>
    <w:rsid w:val="00F915E5"/>
    <w:pPr>
      <w:outlineLvl w:val="6"/>
    </w:pPr>
  </w:style>
  <w:style w:type="paragraph" w:styleId="Heading8">
    <w:name w:val="heading 8"/>
    <w:basedOn w:val="Heading1"/>
    <w:next w:val="Normal"/>
    <w:link w:val="Heading8Char"/>
    <w:qFormat/>
    <w:rsid w:val="00F915E5"/>
    <w:pPr>
      <w:ind w:left="0" w:firstLine="0"/>
      <w:outlineLvl w:val="7"/>
    </w:pPr>
  </w:style>
  <w:style w:type="paragraph" w:styleId="Heading9">
    <w:name w:val="heading 9"/>
    <w:basedOn w:val="Heading8"/>
    <w:next w:val="Normal"/>
    <w:link w:val="Heading9Char"/>
    <w:qFormat/>
    <w:rsid w:val="00F915E5"/>
    <w:pPr>
      <w:outlineLvl w:val="8"/>
    </w:pPr>
  </w:style>
  <w:style w:type="character" w:default="1" w:styleId="DefaultParagraphFont">
    <w:name w:val="Default Paragraph Font"/>
    <w:uiPriority w:val="1"/>
    <w:semiHidden/>
    <w:unhideWhenUsed/>
    <w:rsid w:val="00332A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2A40"/>
  </w:style>
  <w:style w:type="paragraph" w:styleId="TOC8">
    <w:name w:val="toc 8"/>
    <w:basedOn w:val="TOC1"/>
    <w:uiPriority w:val="39"/>
    <w:rsid w:val="00F915E5"/>
    <w:pPr>
      <w:spacing w:before="180"/>
      <w:ind w:left="2693" w:hanging="2693"/>
    </w:pPr>
    <w:rPr>
      <w:b/>
    </w:rPr>
  </w:style>
  <w:style w:type="paragraph" w:styleId="TOC1">
    <w:name w:val="toc 1"/>
    <w:uiPriority w:val="39"/>
    <w:rsid w:val="00F915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915E5"/>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F915E5"/>
    <w:pPr>
      <w:spacing w:before="120" w:after="120"/>
    </w:pPr>
    <w:rPr>
      <w:b/>
      <w:lang w:eastAsia="en-GB"/>
    </w:rPr>
  </w:style>
  <w:style w:type="paragraph" w:styleId="TOC5">
    <w:name w:val="toc 5"/>
    <w:basedOn w:val="TOC4"/>
    <w:uiPriority w:val="39"/>
    <w:rsid w:val="00F915E5"/>
    <w:pPr>
      <w:ind w:left="1701" w:hanging="1701"/>
    </w:pPr>
  </w:style>
  <w:style w:type="paragraph" w:styleId="TOC4">
    <w:name w:val="toc 4"/>
    <w:basedOn w:val="TOC3"/>
    <w:uiPriority w:val="39"/>
    <w:rsid w:val="00F915E5"/>
    <w:pPr>
      <w:ind w:left="1418" w:hanging="1418"/>
    </w:pPr>
  </w:style>
  <w:style w:type="paragraph" w:styleId="TOC3">
    <w:name w:val="toc 3"/>
    <w:basedOn w:val="TOC2"/>
    <w:uiPriority w:val="39"/>
    <w:rsid w:val="00F915E5"/>
    <w:pPr>
      <w:ind w:left="1134" w:hanging="1134"/>
    </w:pPr>
  </w:style>
  <w:style w:type="paragraph" w:styleId="TOC2">
    <w:name w:val="toc 2"/>
    <w:basedOn w:val="TOC1"/>
    <w:uiPriority w:val="39"/>
    <w:rsid w:val="00F915E5"/>
    <w:pPr>
      <w:keepNext w:val="0"/>
      <w:spacing w:before="0"/>
      <w:ind w:left="851" w:hanging="851"/>
    </w:pPr>
    <w:rPr>
      <w:sz w:val="20"/>
    </w:rPr>
  </w:style>
  <w:style w:type="paragraph" w:styleId="Index2">
    <w:name w:val="index 2"/>
    <w:basedOn w:val="Index1"/>
    <w:rsid w:val="00F915E5"/>
    <w:pPr>
      <w:ind w:left="284"/>
    </w:pPr>
  </w:style>
  <w:style w:type="paragraph" w:styleId="Index1">
    <w:name w:val="index 1"/>
    <w:basedOn w:val="Normal"/>
    <w:rsid w:val="00F915E5"/>
    <w:pPr>
      <w:keepLines/>
      <w:spacing w:after="0"/>
    </w:pPr>
  </w:style>
  <w:style w:type="paragraph" w:styleId="DocumentMap">
    <w:name w:val="Document Map"/>
    <w:basedOn w:val="Normal"/>
    <w:link w:val="DocumentMapChar"/>
    <w:rsid w:val="00F915E5"/>
    <w:pPr>
      <w:shd w:val="clear" w:color="auto" w:fill="000080"/>
    </w:pPr>
    <w:rPr>
      <w:rFonts w:ascii="Tahoma" w:hAnsi="Tahoma" w:cs="Tahoma"/>
    </w:rPr>
  </w:style>
  <w:style w:type="paragraph" w:styleId="ListNumber2">
    <w:name w:val="List Number 2"/>
    <w:basedOn w:val="ListNumber"/>
    <w:rsid w:val="00F915E5"/>
    <w:pPr>
      <w:numPr>
        <w:numId w:val="12"/>
      </w:numPr>
    </w:pPr>
  </w:style>
  <w:style w:type="paragraph" w:styleId="ListNumber">
    <w:name w:val="List Number"/>
    <w:basedOn w:val="List"/>
    <w:rsid w:val="00F915E5"/>
    <w:pPr>
      <w:numPr>
        <w:numId w:val="11"/>
      </w:numPr>
    </w:pPr>
    <w:rPr>
      <w:lang w:eastAsia="ja-JP"/>
    </w:rPr>
  </w:style>
  <w:style w:type="paragraph" w:styleId="List">
    <w:name w:val="List"/>
    <w:basedOn w:val="BodyText"/>
    <w:rsid w:val="00F915E5"/>
    <w:pPr>
      <w:ind w:left="568" w:hanging="284"/>
    </w:pPr>
  </w:style>
  <w:style w:type="paragraph" w:styleId="Header">
    <w:name w:val="header"/>
    <w:link w:val="HeaderChar"/>
    <w:rsid w:val="00F915E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915E5"/>
    <w:rPr>
      <w:b/>
      <w:position w:val="6"/>
      <w:sz w:val="16"/>
    </w:rPr>
  </w:style>
  <w:style w:type="paragraph" w:styleId="FootnoteText">
    <w:name w:val="footnote text"/>
    <w:basedOn w:val="Normal"/>
    <w:link w:val="FootnoteTextChar"/>
    <w:rsid w:val="00F915E5"/>
    <w:pPr>
      <w:keepLines/>
      <w:spacing w:after="0"/>
      <w:ind w:left="454" w:hanging="454"/>
    </w:pPr>
    <w:rPr>
      <w:sz w:val="16"/>
    </w:rPr>
  </w:style>
  <w:style w:type="paragraph" w:customStyle="1" w:styleId="3GPPHeader">
    <w:name w:val="3GPP_Header"/>
    <w:basedOn w:val="BodyText"/>
    <w:rsid w:val="00F915E5"/>
    <w:pPr>
      <w:tabs>
        <w:tab w:val="left" w:pos="1701"/>
        <w:tab w:val="right" w:pos="9639"/>
      </w:tabs>
      <w:spacing w:after="240"/>
    </w:pPr>
    <w:rPr>
      <w:b/>
      <w:sz w:val="24"/>
    </w:rPr>
  </w:style>
  <w:style w:type="paragraph" w:styleId="TOC9">
    <w:name w:val="toc 9"/>
    <w:basedOn w:val="TOC8"/>
    <w:uiPriority w:val="39"/>
    <w:rsid w:val="00F915E5"/>
    <w:pPr>
      <w:ind w:left="1418" w:hanging="1418"/>
    </w:pPr>
  </w:style>
  <w:style w:type="paragraph" w:styleId="TOC6">
    <w:name w:val="toc 6"/>
    <w:basedOn w:val="TOC5"/>
    <w:next w:val="Normal"/>
    <w:uiPriority w:val="39"/>
    <w:rsid w:val="00F915E5"/>
    <w:pPr>
      <w:ind w:left="1985" w:hanging="1985"/>
    </w:pPr>
  </w:style>
  <w:style w:type="paragraph" w:styleId="TOC7">
    <w:name w:val="toc 7"/>
    <w:basedOn w:val="TOC6"/>
    <w:next w:val="Normal"/>
    <w:uiPriority w:val="39"/>
    <w:rsid w:val="00F915E5"/>
    <w:pPr>
      <w:ind w:left="2268" w:hanging="2268"/>
    </w:pPr>
  </w:style>
  <w:style w:type="paragraph" w:styleId="ListBullet2">
    <w:name w:val="List Bullet 2"/>
    <w:basedOn w:val="ListBullet"/>
    <w:rsid w:val="00F915E5"/>
    <w:pPr>
      <w:numPr>
        <w:numId w:val="7"/>
      </w:numPr>
    </w:pPr>
  </w:style>
  <w:style w:type="paragraph" w:styleId="ListBullet">
    <w:name w:val="List Bullet"/>
    <w:basedOn w:val="List"/>
    <w:rsid w:val="00F915E5"/>
    <w:pPr>
      <w:numPr>
        <w:numId w:val="6"/>
      </w:numPr>
    </w:pPr>
    <w:rPr>
      <w:lang w:eastAsia="ja-JP"/>
    </w:rPr>
  </w:style>
  <w:style w:type="paragraph" w:styleId="ListBullet3">
    <w:name w:val="List Bullet 3"/>
    <w:basedOn w:val="ListBullet2"/>
    <w:rsid w:val="00F915E5"/>
    <w:pPr>
      <w:numPr>
        <w:numId w:val="8"/>
      </w:numPr>
    </w:pPr>
  </w:style>
  <w:style w:type="paragraph" w:customStyle="1" w:styleId="EQ">
    <w:name w:val="EQ"/>
    <w:basedOn w:val="Normal"/>
    <w:next w:val="Normal"/>
    <w:rsid w:val="00F915E5"/>
    <w:pPr>
      <w:keepLines/>
      <w:tabs>
        <w:tab w:val="center" w:pos="4536"/>
        <w:tab w:val="right" w:pos="9072"/>
      </w:tabs>
    </w:pPr>
    <w:rPr>
      <w:noProof/>
    </w:rPr>
  </w:style>
  <w:style w:type="paragraph" w:styleId="List2">
    <w:name w:val="List 2"/>
    <w:basedOn w:val="List"/>
    <w:rsid w:val="00F915E5"/>
    <w:pPr>
      <w:ind w:left="851"/>
    </w:pPr>
    <w:rPr>
      <w:lang w:eastAsia="ja-JP"/>
    </w:rPr>
  </w:style>
  <w:style w:type="paragraph" w:styleId="List3">
    <w:name w:val="List 3"/>
    <w:basedOn w:val="List2"/>
    <w:rsid w:val="00F915E5"/>
    <w:pPr>
      <w:ind w:left="1135"/>
    </w:pPr>
  </w:style>
  <w:style w:type="paragraph" w:styleId="List4">
    <w:name w:val="List 4"/>
    <w:basedOn w:val="List3"/>
    <w:rsid w:val="00F915E5"/>
    <w:pPr>
      <w:ind w:left="1418"/>
    </w:pPr>
  </w:style>
  <w:style w:type="paragraph" w:styleId="List5">
    <w:name w:val="List 5"/>
    <w:basedOn w:val="List4"/>
    <w:rsid w:val="00F915E5"/>
    <w:pPr>
      <w:ind w:left="1702"/>
    </w:pPr>
  </w:style>
  <w:style w:type="paragraph" w:customStyle="1" w:styleId="EditorsNote">
    <w:name w:val="Editor's Note"/>
    <w:basedOn w:val="NO"/>
    <w:link w:val="EditorsNoteChar"/>
    <w:rsid w:val="00F915E5"/>
    <w:rPr>
      <w:color w:val="FF0000"/>
      <w:lang w:val="x-none" w:eastAsia="x-none"/>
    </w:rPr>
  </w:style>
  <w:style w:type="paragraph" w:styleId="ListBullet4">
    <w:name w:val="List Bullet 4"/>
    <w:basedOn w:val="ListBullet3"/>
    <w:rsid w:val="00F915E5"/>
    <w:pPr>
      <w:numPr>
        <w:numId w:val="9"/>
      </w:numPr>
    </w:pPr>
  </w:style>
  <w:style w:type="paragraph" w:styleId="ListBullet5">
    <w:name w:val="List Bullet 5"/>
    <w:basedOn w:val="ListBullet4"/>
    <w:rsid w:val="00F915E5"/>
    <w:pPr>
      <w:numPr>
        <w:numId w:val="10"/>
      </w:numPr>
    </w:pPr>
  </w:style>
  <w:style w:type="paragraph" w:styleId="Footer">
    <w:name w:val="footer"/>
    <w:basedOn w:val="Header"/>
    <w:link w:val="FooterChar"/>
    <w:rsid w:val="00F915E5"/>
    <w:pPr>
      <w:jc w:val="center"/>
    </w:pPr>
    <w:rPr>
      <w:i/>
    </w:rPr>
  </w:style>
  <w:style w:type="paragraph" w:customStyle="1" w:styleId="Reference">
    <w:name w:val="Reference"/>
    <w:basedOn w:val="BodyText"/>
    <w:link w:val="ReferenceChar"/>
    <w:rsid w:val="00F915E5"/>
    <w:pPr>
      <w:numPr>
        <w:numId w:val="1"/>
      </w:numPr>
    </w:pPr>
  </w:style>
  <w:style w:type="paragraph" w:styleId="BalloonText">
    <w:name w:val="Balloon Text"/>
    <w:basedOn w:val="Normal"/>
    <w:link w:val="BalloonTextChar"/>
    <w:rsid w:val="00F915E5"/>
    <w:pPr>
      <w:spacing w:after="0"/>
    </w:pPr>
    <w:rPr>
      <w:rFonts w:ascii="Segoe UI" w:hAnsi="Segoe UI" w:cs="Segoe UI"/>
      <w:sz w:val="18"/>
      <w:szCs w:val="18"/>
    </w:rPr>
  </w:style>
  <w:style w:type="character" w:styleId="PageNumber">
    <w:name w:val="page number"/>
    <w:basedOn w:val="DefaultParagraphFont"/>
    <w:rsid w:val="00F915E5"/>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basedOn w:val="Normal"/>
    <w:link w:val="BodyTextChar"/>
    <w:rsid w:val="00F915E5"/>
    <w:pPr>
      <w:spacing w:after="120"/>
      <w:jc w:val="both"/>
    </w:pPr>
    <w:rPr>
      <w:rFonts w:ascii="Arial" w:hAnsi="Arial"/>
    </w:rPr>
  </w:style>
  <w:style w:type="character" w:styleId="Hyperlink">
    <w:name w:val="Hyperlink"/>
    <w:uiPriority w:val="99"/>
    <w:qFormat/>
    <w:rsid w:val="00F915E5"/>
    <w:rPr>
      <w:color w:val="0000FF"/>
      <w:u w:val="single"/>
    </w:rPr>
  </w:style>
  <w:style w:type="character" w:styleId="FollowedHyperlink">
    <w:name w:val="FollowedHyperlink"/>
    <w:unhideWhenUsed/>
    <w:rsid w:val="00F915E5"/>
    <w:rPr>
      <w:color w:val="800080"/>
      <w:u w:val="single"/>
    </w:rPr>
  </w:style>
  <w:style w:type="character" w:styleId="CommentReference">
    <w:name w:val="annotation reference"/>
    <w:uiPriority w:val="99"/>
    <w:qFormat/>
    <w:rsid w:val="00F915E5"/>
    <w:rPr>
      <w:sz w:val="16"/>
      <w:szCs w:val="16"/>
    </w:rPr>
  </w:style>
  <w:style w:type="paragraph" w:styleId="CommentText">
    <w:name w:val="annotation text"/>
    <w:basedOn w:val="Normal"/>
    <w:link w:val="CommentTextChar"/>
    <w:uiPriority w:val="99"/>
    <w:qFormat/>
    <w:rsid w:val="00F915E5"/>
  </w:style>
  <w:style w:type="paragraph" w:styleId="CommentSubject">
    <w:name w:val="annotation subject"/>
    <w:basedOn w:val="CommentText"/>
    <w:next w:val="CommentText"/>
    <w:link w:val="CommentSubjectChar"/>
    <w:rsid w:val="00F915E5"/>
    <w:rPr>
      <w:b/>
      <w:bC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F915E5"/>
    <w:rPr>
      <w:rFonts w:ascii="Arial" w:hAnsi="Arial"/>
      <w:sz w:val="36"/>
      <w:lang w:eastAsia="ja-JP"/>
    </w:rPr>
  </w:style>
  <w:style w:type="paragraph" w:customStyle="1" w:styleId="B1">
    <w:name w:val="B1"/>
    <w:basedOn w:val="List"/>
    <w:link w:val="B1Char1"/>
    <w:qFormat/>
    <w:rsid w:val="00F915E5"/>
    <w:rPr>
      <w:rFonts w:ascii="Times New Roman" w:hAnsi="Times New Roman"/>
    </w:rPr>
  </w:style>
  <w:style w:type="paragraph" w:customStyle="1" w:styleId="B2">
    <w:name w:val="B2"/>
    <w:basedOn w:val="List2"/>
    <w:link w:val="B2Char"/>
    <w:qFormat/>
    <w:rsid w:val="00F915E5"/>
    <w:rPr>
      <w:rFonts w:ascii="Times New Roman" w:hAnsi="Times New Roman"/>
    </w:rPr>
  </w:style>
  <w:style w:type="paragraph" w:customStyle="1" w:styleId="B3">
    <w:name w:val="B3"/>
    <w:basedOn w:val="List3"/>
    <w:link w:val="B3Char2"/>
    <w:rsid w:val="00F915E5"/>
    <w:rPr>
      <w:rFonts w:ascii="Times New Roman" w:hAnsi="Times New Roman"/>
    </w:rPr>
  </w:style>
  <w:style w:type="paragraph" w:customStyle="1" w:styleId="B4">
    <w:name w:val="B4"/>
    <w:basedOn w:val="List4"/>
    <w:link w:val="B4Char"/>
    <w:qFormat/>
    <w:rsid w:val="00F915E5"/>
    <w:rPr>
      <w:rFonts w:ascii="Times New Roman" w:hAnsi="Times New Roman"/>
    </w:rPr>
  </w:style>
  <w:style w:type="paragraph" w:customStyle="1" w:styleId="Proposal">
    <w:name w:val="Proposal"/>
    <w:basedOn w:val="BodyText"/>
    <w:link w:val="ProposalChar"/>
    <w:qFormat/>
    <w:rsid w:val="00F915E5"/>
    <w:pPr>
      <w:numPr>
        <w:numId w:val="2"/>
      </w:numPr>
      <w:tabs>
        <w:tab w:val="clear" w:pos="1304"/>
        <w:tab w:val="left" w:pos="1701"/>
      </w:tabs>
      <w:ind w:left="1701" w:hanging="1701"/>
    </w:pPr>
    <w:rPr>
      <w:b/>
      <w:bCs/>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link w:val="BodyText"/>
    <w:rsid w:val="00F915E5"/>
    <w:rPr>
      <w:rFonts w:ascii="Arial" w:hAnsi="Arial"/>
      <w:lang w:val="en-US" w:eastAsia="zh-CN"/>
    </w:rPr>
  </w:style>
  <w:style w:type="paragraph" w:customStyle="1" w:styleId="B5">
    <w:name w:val="B5"/>
    <w:basedOn w:val="List5"/>
    <w:link w:val="B5Char"/>
    <w:rsid w:val="00F915E5"/>
    <w:rPr>
      <w:rFonts w:ascii="Times New Roman" w:hAnsi="Times New Roman"/>
    </w:rPr>
  </w:style>
  <w:style w:type="paragraph" w:customStyle="1" w:styleId="EX">
    <w:name w:val="EX"/>
    <w:basedOn w:val="Normal"/>
    <w:rsid w:val="00F915E5"/>
    <w:pPr>
      <w:keepLines/>
      <w:ind w:left="1702" w:hanging="1418"/>
    </w:pPr>
  </w:style>
  <w:style w:type="paragraph" w:customStyle="1" w:styleId="EW">
    <w:name w:val="EW"/>
    <w:basedOn w:val="EX"/>
    <w:rsid w:val="00F915E5"/>
    <w:pPr>
      <w:spacing w:after="0"/>
    </w:pPr>
  </w:style>
  <w:style w:type="paragraph" w:customStyle="1" w:styleId="TAL">
    <w:name w:val="TAL"/>
    <w:basedOn w:val="Normal"/>
    <w:link w:val="TALCar"/>
    <w:rsid w:val="00F915E5"/>
    <w:pPr>
      <w:keepNext/>
      <w:keepLines/>
      <w:spacing w:after="0"/>
    </w:pPr>
    <w:rPr>
      <w:rFonts w:ascii="Arial" w:hAnsi="Arial"/>
      <w:sz w:val="18"/>
      <w:lang w:val="x-none" w:eastAsia="x-none"/>
    </w:rPr>
  </w:style>
  <w:style w:type="paragraph" w:customStyle="1" w:styleId="TAC">
    <w:name w:val="TAC"/>
    <w:basedOn w:val="TAL"/>
    <w:link w:val="TACChar"/>
    <w:rsid w:val="00F915E5"/>
    <w:pPr>
      <w:jc w:val="center"/>
    </w:pPr>
  </w:style>
  <w:style w:type="paragraph" w:customStyle="1" w:styleId="TAH">
    <w:name w:val="TAH"/>
    <w:basedOn w:val="TAC"/>
    <w:link w:val="TAHCar"/>
    <w:rsid w:val="00F915E5"/>
    <w:rPr>
      <w:b/>
    </w:rPr>
  </w:style>
  <w:style w:type="paragraph" w:customStyle="1" w:styleId="TAN">
    <w:name w:val="TAN"/>
    <w:basedOn w:val="TAL"/>
    <w:rsid w:val="00F915E5"/>
    <w:pPr>
      <w:ind w:left="851" w:hanging="851"/>
    </w:pPr>
  </w:style>
  <w:style w:type="paragraph" w:customStyle="1" w:styleId="TAR">
    <w:name w:val="TAR"/>
    <w:basedOn w:val="TAL"/>
    <w:rsid w:val="00F915E5"/>
    <w:pPr>
      <w:jc w:val="right"/>
    </w:pPr>
  </w:style>
  <w:style w:type="paragraph" w:customStyle="1" w:styleId="TH">
    <w:name w:val="TH"/>
    <w:basedOn w:val="Normal"/>
    <w:link w:val="THChar"/>
    <w:rsid w:val="00F915E5"/>
    <w:pPr>
      <w:keepNext/>
      <w:keepLines/>
      <w:spacing w:before="60"/>
      <w:jc w:val="center"/>
    </w:pPr>
    <w:rPr>
      <w:rFonts w:ascii="Arial" w:hAnsi="Arial"/>
      <w:b/>
      <w:lang w:val="x-none" w:eastAsia="x-none"/>
    </w:rPr>
  </w:style>
  <w:style w:type="paragraph" w:customStyle="1" w:styleId="TF">
    <w:name w:val="TF"/>
    <w:basedOn w:val="TH"/>
    <w:link w:val="TFChar"/>
    <w:rsid w:val="00F915E5"/>
    <w:pPr>
      <w:keepNext w:val="0"/>
      <w:spacing w:before="0" w:after="240"/>
    </w:pPr>
  </w:style>
  <w:style w:type="paragraph" w:customStyle="1" w:styleId="TT">
    <w:name w:val="TT"/>
    <w:basedOn w:val="Heading1"/>
    <w:next w:val="Normal"/>
    <w:rsid w:val="00F915E5"/>
    <w:pPr>
      <w:outlineLvl w:val="9"/>
    </w:pPr>
  </w:style>
  <w:style w:type="paragraph" w:customStyle="1" w:styleId="ZA">
    <w:name w:val="ZA"/>
    <w:rsid w:val="00F915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915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915E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915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915E5"/>
  </w:style>
  <w:style w:type="paragraph" w:customStyle="1" w:styleId="ZH">
    <w:name w:val="ZH"/>
    <w:rsid w:val="00F915E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915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915E5"/>
    <w:pPr>
      <w:framePr w:hRule="auto" w:wrap="notBeside" w:y="852"/>
    </w:pPr>
    <w:rPr>
      <w:i w:val="0"/>
      <w:sz w:val="40"/>
    </w:rPr>
  </w:style>
  <w:style w:type="paragraph" w:customStyle="1" w:styleId="ZU">
    <w:name w:val="ZU"/>
    <w:rsid w:val="00F915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915E5"/>
    <w:pPr>
      <w:framePr w:wrap="notBeside" w:y="16161"/>
    </w:pPr>
  </w:style>
  <w:style w:type="paragraph" w:customStyle="1" w:styleId="FP">
    <w:name w:val="FP"/>
    <w:basedOn w:val="Normal"/>
    <w:rsid w:val="00F915E5"/>
    <w:pPr>
      <w:spacing w:after="0"/>
    </w:pPr>
  </w:style>
  <w:style w:type="paragraph" w:customStyle="1" w:styleId="Observation">
    <w:name w:val="Observation"/>
    <w:basedOn w:val="Proposal"/>
    <w:qFormat/>
    <w:rsid w:val="00F915E5"/>
    <w:pPr>
      <w:numPr>
        <w:numId w:val="4"/>
      </w:numPr>
      <w:ind w:left="1701" w:hanging="1701"/>
    </w:pPr>
    <w:rPr>
      <w:lang w:eastAsia="ja-JP"/>
    </w:rPr>
  </w:style>
  <w:style w:type="paragraph" w:styleId="TableofFigures">
    <w:name w:val="table of figures"/>
    <w:basedOn w:val="BodyText"/>
    <w:next w:val="Normal"/>
    <w:uiPriority w:val="99"/>
    <w:rsid w:val="00F915E5"/>
    <w:pPr>
      <w:ind w:left="1701" w:hanging="1701"/>
      <w:jc w:val="left"/>
    </w:pPr>
    <w:rPr>
      <w:b/>
    </w:rPr>
  </w:style>
  <w:style w:type="character" w:customStyle="1" w:styleId="B1Char1">
    <w:name w:val="B1 Char1"/>
    <w:link w:val="B1"/>
    <w:qFormat/>
    <w:rsid w:val="00F915E5"/>
    <w:rPr>
      <w:rFonts w:ascii="Times New Roman" w:hAnsi="Times New Roman"/>
      <w:lang w:val="en-US" w:eastAsia="zh-CN"/>
    </w:rPr>
  </w:style>
  <w:style w:type="character" w:customStyle="1" w:styleId="B2Char">
    <w:name w:val="B2 Char"/>
    <w:link w:val="B2"/>
    <w:qFormat/>
    <w:rsid w:val="00F915E5"/>
    <w:rPr>
      <w:rFonts w:ascii="Times New Roman" w:hAnsi="Times New Roman"/>
      <w:lang w:val="en-US" w:eastAsia="ja-JP"/>
    </w:rPr>
  </w:style>
  <w:style w:type="character" w:customStyle="1" w:styleId="B3Char2">
    <w:name w:val="B3 Char2"/>
    <w:link w:val="B3"/>
    <w:qFormat/>
    <w:rsid w:val="00F915E5"/>
    <w:rPr>
      <w:rFonts w:ascii="Times New Roman" w:hAnsi="Times New Roman"/>
      <w:lang w:val="en-US" w:eastAsia="ja-JP"/>
    </w:rPr>
  </w:style>
  <w:style w:type="character" w:customStyle="1" w:styleId="B4Char">
    <w:name w:val="B4 Char"/>
    <w:link w:val="B4"/>
    <w:rsid w:val="00F915E5"/>
    <w:rPr>
      <w:rFonts w:ascii="Times New Roman" w:hAnsi="Times New Roman"/>
      <w:lang w:val="en-US" w:eastAsia="ja-JP"/>
    </w:rPr>
  </w:style>
  <w:style w:type="character" w:customStyle="1" w:styleId="B5Char">
    <w:name w:val="B5 Char"/>
    <w:link w:val="B5"/>
    <w:rsid w:val="00F915E5"/>
    <w:rPr>
      <w:rFonts w:ascii="Times New Roman" w:hAnsi="Times New Roman"/>
      <w:lang w:val="en-US" w:eastAsia="ja-JP"/>
    </w:rPr>
  </w:style>
  <w:style w:type="paragraph" w:customStyle="1" w:styleId="B6">
    <w:name w:val="B6"/>
    <w:basedOn w:val="B5"/>
    <w:link w:val="B6Char"/>
    <w:rsid w:val="00F915E5"/>
    <w:pPr>
      <w:ind w:left="1985"/>
    </w:pPr>
  </w:style>
  <w:style w:type="character" w:customStyle="1" w:styleId="B6Char">
    <w:name w:val="B6 Char"/>
    <w:link w:val="B6"/>
    <w:rsid w:val="00F915E5"/>
    <w:rPr>
      <w:rFonts w:ascii="Times New Roman" w:hAnsi="Times New Roman"/>
      <w:lang w:val="en-US" w:eastAsia="ja-JP"/>
    </w:rPr>
  </w:style>
  <w:style w:type="paragraph" w:customStyle="1" w:styleId="B7">
    <w:name w:val="B7"/>
    <w:basedOn w:val="B6"/>
    <w:link w:val="B7Char"/>
    <w:rsid w:val="00F915E5"/>
    <w:pPr>
      <w:ind w:left="2269"/>
    </w:pPr>
  </w:style>
  <w:style w:type="character" w:customStyle="1" w:styleId="B7Char">
    <w:name w:val="B7 Char"/>
    <w:basedOn w:val="B6Char"/>
    <w:link w:val="B7"/>
    <w:rsid w:val="00F915E5"/>
    <w:rPr>
      <w:rFonts w:ascii="Times New Roman" w:hAnsi="Times New Roman"/>
      <w:lang w:val="en-US" w:eastAsia="ja-JP"/>
    </w:rPr>
  </w:style>
  <w:style w:type="paragraph" w:customStyle="1" w:styleId="B8">
    <w:name w:val="B8"/>
    <w:basedOn w:val="B7"/>
    <w:qFormat/>
    <w:rsid w:val="00F915E5"/>
    <w:pPr>
      <w:ind w:left="2552"/>
    </w:pPr>
  </w:style>
  <w:style w:type="character" w:customStyle="1" w:styleId="BalloonTextChar">
    <w:name w:val="Balloon Text Char"/>
    <w:link w:val="BalloonText"/>
    <w:rsid w:val="00F915E5"/>
    <w:rPr>
      <w:rFonts w:ascii="Segoe UI" w:hAnsi="Segoe UI" w:cs="Segoe UI"/>
      <w:sz w:val="18"/>
      <w:szCs w:val="18"/>
      <w:lang w:val="en-US" w:eastAsia="ja-JP"/>
    </w:rPr>
  </w:style>
  <w:style w:type="character" w:customStyle="1" w:styleId="CommentTextChar">
    <w:name w:val="Comment Text Char"/>
    <w:link w:val="CommentText"/>
    <w:uiPriority w:val="99"/>
    <w:qFormat/>
    <w:rsid w:val="00F915E5"/>
    <w:rPr>
      <w:rFonts w:ascii="Times New Roman" w:hAnsi="Times New Roman"/>
      <w:lang w:val="en-US" w:eastAsia="ja-JP"/>
    </w:rPr>
  </w:style>
  <w:style w:type="character" w:customStyle="1" w:styleId="CommentSubjectChar">
    <w:name w:val="Comment Subject Char"/>
    <w:link w:val="CommentSubject"/>
    <w:rsid w:val="00F915E5"/>
    <w:rPr>
      <w:rFonts w:ascii="Times New Roman" w:hAnsi="Times New Roman"/>
      <w:b/>
      <w:bCs/>
      <w:lang w:val="en-US" w:eastAsia="ja-JP"/>
    </w:rPr>
  </w:style>
  <w:style w:type="paragraph" w:customStyle="1" w:styleId="CRCoverPage">
    <w:name w:val="CR Cover Page"/>
    <w:link w:val="CRCoverPageZchn"/>
    <w:rsid w:val="00F915E5"/>
    <w:pPr>
      <w:spacing w:after="120"/>
    </w:pPr>
    <w:rPr>
      <w:rFonts w:ascii="Arial" w:hAnsi="Arial"/>
      <w:lang w:eastAsia="ko-KR"/>
    </w:rPr>
  </w:style>
  <w:style w:type="character" w:customStyle="1" w:styleId="CRCoverPageZchn">
    <w:name w:val="CR Cover Page Zchn"/>
    <w:link w:val="CRCoverPage"/>
    <w:rsid w:val="00F915E5"/>
    <w:rPr>
      <w:rFonts w:ascii="Arial" w:hAnsi="Arial"/>
      <w:lang w:eastAsia="ko-KR"/>
    </w:rPr>
  </w:style>
  <w:style w:type="paragraph" w:customStyle="1" w:styleId="Doc-text2">
    <w:name w:val="Doc-text2"/>
    <w:basedOn w:val="Normal"/>
    <w:link w:val="Doc-text2Char"/>
    <w:qFormat/>
    <w:rsid w:val="00F915E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915E5"/>
    <w:rPr>
      <w:rFonts w:ascii="Arial" w:eastAsia="MS Mincho" w:hAnsi="Arial"/>
      <w:szCs w:val="24"/>
      <w:lang w:val="x-none" w:eastAsia="x-none"/>
    </w:rPr>
  </w:style>
  <w:style w:type="character" w:customStyle="1" w:styleId="DocumentMapChar">
    <w:name w:val="Document Map Char"/>
    <w:link w:val="DocumentMap"/>
    <w:rsid w:val="00F915E5"/>
    <w:rPr>
      <w:rFonts w:ascii="Tahoma" w:hAnsi="Tahoma" w:cs="Tahoma"/>
      <w:shd w:val="clear" w:color="auto" w:fill="000080"/>
      <w:lang w:val="en-US" w:eastAsia="ja-JP"/>
    </w:rPr>
  </w:style>
  <w:style w:type="paragraph" w:customStyle="1" w:styleId="NO">
    <w:name w:val="NO"/>
    <w:basedOn w:val="Normal"/>
    <w:link w:val="NOChar"/>
    <w:rsid w:val="00F915E5"/>
    <w:pPr>
      <w:keepLines/>
      <w:ind w:left="1135" w:hanging="851"/>
    </w:pPr>
  </w:style>
  <w:style w:type="character" w:customStyle="1" w:styleId="NOChar">
    <w:name w:val="NO Char"/>
    <w:link w:val="NO"/>
    <w:qFormat/>
    <w:rsid w:val="00F915E5"/>
    <w:rPr>
      <w:rFonts w:ascii="Times New Roman" w:hAnsi="Times New Roman"/>
      <w:lang w:val="en-US" w:eastAsia="ja-JP"/>
    </w:rPr>
  </w:style>
  <w:style w:type="character" w:customStyle="1" w:styleId="EditorsNoteChar">
    <w:name w:val="Editor's Note Char"/>
    <w:link w:val="EditorsNote"/>
    <w:rsid w:val="00F915E5"/>
    <w:rPr>
      <w:rFonts w:ascii="Times New Roman" w:hAnsi="Times New Roman"/>
      <w:color w:val="FF0000"/>
      <w:lang w:val="x-none" w:eastAsia="x-none"/>
    </w:rPr>
  </w:style>
  <w:style w:type="paragraph" w:customStyle="1" w:styleId="EmailDiscussion">
    <w:name w:val="EmailDiscussion"/>
    <w:basedOn w:val="Normal"/>
    <w:next w:val="Normal"/>
    <w:rsid w:val="00F915E5"/>
    <w:pPr>
      <w:numPr>
        <w:numId w:val="5"/>
      </w:numPr>
      <w:spacing w:before="40" w:after="0"/>
    </w:pPr>
    <w:rPr>
      <w:rFonts w:ascii="Arial" w:eastAsia="MS Mincho" w:hAnsi="Arial"/>
      <w:b/>
      <w:szCs w:val="24"/>
      <w:lang w:eastAsia="en-GB"/>
    </w:rPr>
  </w:style>
  <w:style w:type="character" w:styleId="Emphasis">
    <w:name w:val="Emphasis"/>
    <w:uiPriority w:val="20"/>
    <w:qFormat/>
    <w:rsid w:val="00F915E5"/>
    <w:rPr>
      <w:i/>
      <w:iCs/>
    </w:rPr>
  </w:style>
  <w:style w:type="paragraph" w:customStyle="1" w:styleId="FigureTitle">
    <w:name w:val="Figure_Title"/>
    <w:basedOn w:val="Normal"/>
    <w:next w:val="Normal"/>
    <w:rsid w:val="00F915E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915E5"/>
    <w:rPr>
      <w:rFonts w:ascii="Arial" w:hAnsi="Arial"/>
      <w:b/>
      <w:noProof/>
      <w:sz w:val="18"/>
      <w:lang w:eastAsia="ja-JP"/>
    </w:rPr>
  </w:style>
  <w:style w:type="character" w:customStyle="1" w:styleId="FooterChar">
    <w:name w:val="Footer Char"/>
    <w:link w:val="Footer"/>
    <w:rsid w:val="00F915E5"/>
    <w:rPr>
      <w:rFonts w:ascii="Arial" w:hAnsi="Arial"/>
      <w:b/>
      <w:i/>
      <w:noProof/>
      <w:sz w:val="18"/>
      <w:lang w:eastAsia="ja-JP"/>
    </w:rPr>
  </w:style>
  <w:style w:type="character" w:customStyle="1" w:styleId="FootnoteTextChar">
    <w:name w:val="Footnote Text Char"/>
    <w:link w:val="FootnoteText"/>
    <w:rsid w:val="00F915E5"/>
    <w:rPr>
      <w:rFonts w:ascii="Times New Roman" w:hAnsi="Times New Roman"/>
      <w:sz w:val="16"/>
      <w:lang w:val="en-US" w:eastAsia="ja-JP"/>
    </w:rPr>
  </w:style>
  <w:style w:type="paragraph" w:customStyle="1" w:styleId="Guidance">
    <w:name w:val="Guidance"/>
    <w:basedOn w:val="Normal"/>
    <w:rsid w:val="00F915E5"/>
    <w:rPr>
      <w:i/>
      <w:color w:val="0000FF"/>
    </w:rPr>
  </w:style>
  <w:style w:type="character" w:customStyle="1" w:styleId="Heading2Char">
    <w:name w:val="Heading 2 Char"/>
    <w:aliases w:val="h2 Char1,DO NOT USE_h2 Char,h21 Char,Head2A Char,2 Char,UNDERRUBRIK 1-2 Char,H2 Char Char,h2 Char Char,Header 2 Char,Header2 Char,22 Char,heading2 Char,2nd level Char,H21 Char,H22 Char,H23 Char,H24 Char,H25 Char,R2 Char,E2 Char"/>
    <w:link w:val="Heading2"/>
    <w:rsid w:val="00F915E5"/>
    <w:rPr>
      <w:rFonts w:ascii="Arial" w:hAnsi="Arial"/>
      <w:sz w:val="32"/>
      <w:lang w:eastAsia="ja-JP"/>
    </w:rPr>
  </w:style>
  <w:style w:type="character" w:customStyle="1" w:styleId="Heading3Char">
    <w:name w:val="Heading 3 Char"/>
    <w:aliases w:val="Underrubrik2 Char,H3 Char,h3 Char,no break Char,Memo Heading 3 Char,hello Char,Titre 3 Car Char,no break Car Char,H3 Car Char,Underrubrik2 Car Char,h3 Car Char,Memo Heading 3 Car Char,hello Car Char,Heading 3 Char Car Char"/>
    <w:link w:val="Heading3"/>
    <w:rsid w:val="00F915E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915E5"/>
    <w:rPr>
      <w:rFonts w:ascii="Arial" w:hAnsi="Arial"/>
      <w:sz w:val="24"/>
      <w:lang w:eastAsia="ja-JP"/>
    </w:rPr>
  </w:style>
  <w:style w:type="character" w:customStyle="1" w:styleId="Heading5Char">
    <w:name w:val="Heading 5 Char"/>
    <w:aliases w:val="h5 Char,Heading5 Char,H5 Char"/>
    <w:link w:val="Heading5"/>
    <w:rsid w:val="00F915E5"/>
    <w:rPr>
      <w:rFonts w:ascii="Arial" w:hAnsi="Arial"/>
      <w:sz w:val="22"/>
      <w:lang w:eastAsia="ja-JP"/>
    </w:rPr>
  </w:style>
  <w:style w:type="paragraph" w:customStyle="1" w:styleId="H6">
    <w:name w:val="H6"/>
    <w:basedOn w:val="Heading5"/>
    <w:next w:val="Normal"/>
    <w:rsid w:val="00F915E5"/>
    <w:pPr>
      <w:ind w:left="1985" w:hanging="1985"/>
      <w:outlineLvl w:val="9"/>
    </w:pPr>
    <w:rPr>
      <w:sz w:val="20"/>
    </w:rPr>
  </w:style>
  <w:style w:type="character" w:customStyle="1" w:styleId="Heading6Char">
    <w:name w:val="Heading 6 Char"/>
    <w:link w:val="Heading6"/>
    <w:rsid w:val="00F915E5"/>
    <w:rPr>
      <w:rFonts w:ascii="Arial" w:hAnsi="Arial"/>
      <w:lang w:eastAsia="ja-JP"/>
    </w:rPr>
  </w:style>
  <w:style w:type="character" w:customStyle="1" w:styleId="Heading7Char">
    <w:name w:val="Heading 7 Char"/>
    <w:link w:val="Heading7"/>
    <w:rsid w:val="00F915E5"/>
    <w:rPr>
      <w:rFonts w:ascii="Arial" w:hAnsi="Arial"/>
      <w:lang w:eastAsia="ja-JP"/>
    </w:rPr>
  </w:style>
  <w:style w:type="character" w:customStyle="1" w:styleId="Heading8Char">
    <w:name w:val="Heading 8 Char"/>
    <w:link w:val="Heading8"/>
    <w:rsid w:val="00F915E5"/>
    <w:rPr>
      <w:rFonts w:ascii="Arial" w:hAnsi="Arial"/>
      <w:sz w:val="36"/>
      <w:lang w:eastAsia="ja-JP"/>
    </w:rPr>
  </w:style>
  <w:style w:type="character" w:customStyle="1" w:styleId="Heading9Char">
    <w:name w:val="Heading 9 Char"/>
    <w:link w:val="Heading9"/>
    <w:rsid w:val="00F915E5"/>
    <w:rPr>
      <w:rFonts w:ascii="Arial" w:hAnsi="Arial"/>
      <w:sz w:val="36"/>
      <w:lang w:eastAsia="ja-JP"/>
    </w:rPr>
  </w:style>
  <w:style w:type="character" w:styleId="HTMLCode">
    <w:name w:val="HTML Code"/>
    <w:uiPriority w:val="99"/>
    <w:unhideWhenUsed/>
    <w:rsid w:val="00F915E5"/>
    <w:rPr>
      <w:rFonts w:ascii="Courier New" w:eastAsia="Times New Roman" w:hAnsi="Courier New" w:cs="Courier New"/>
      <w:sz w:val="20"/>
      <w:szCs w:val="20"/>
    </w:rPr>
  </w:style>
  <w:style w:type="paragraph" w:customStyle="1" w:styleId="LD">
    <w:name w:val="LD"/>
    <w:rsid w:val="00F915E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列"/>
    <w:basedOn w:val="Normal"/>
    <w:link w:val="ListParagraphChar"/>
    <w:uiPriority w:val="34"/>
    <w:qFormat/>
    <w:rsid w:val="00F915E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locked/>
    <w:rsid w:val="00F915E5"/>
    <w:rPr>
      <w:rFonts w:ascii="Calibri" w:eastAsia="Calibri" w:hAnsi="Calibri"/>
      <w:sz w:val="22"/>
      <w:szCs w:val="22"/>
      <w:lang w:val="x-none" w:eastAsia="en-US"/>
    </w:rPr>
  </w:style>
  <w:style w:type="paragraph" w:customStyle="1" w:styleId="NF">
    <w:name w:val="NF"/>
    <w:basedOn w:val="NO"/>
    <w:rsid w:val="00F915E5"/>
    <w:pPr>
      <w:keepNext/>
      <w:spacing w:after="0"/>
    </w:pPr>
    <w:rPr>
      <w:rFonts w:ascii="Arial" w:hAnsi="Arial"/>
      <w:sz w:val="18"/>
    </w:rPr>
  </w:style>
  <w:style w:type="paragraph" w:customStyle="1" w:styleId="NW">
    <w:name w:val="NW"/>
    <w:basedOn w:val="NO"/>
    <w:rsid w:val="00F915E5"/>
    <w:pPr>
      <w:spacing w:after="0"/>
    </w:pPr>
  </w:style>
  <w:style w:type="paragraph" w:customStyle="1" w:styleId="PL">
    <w:name w:val="PL"/>
    <w:link w:val="PLChar"/>
    <w:qFormat/>
    <w:rsid w:val="00F9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915E5"/>
    <w:rPr>
      <w:rFonts w:ascii="Courier New" w:eastAsia="Batang" w:hAnsi="Courier New"/>
      <w:noProof/>
      <w:sz w:val="16"/>
      <w:shd w:val="clear" w:color="auto" w:fill="E6E6E6"/>
      <w:lang w:eastAsia="sv-SE"/>
    </w:rPr>
  </w:style>
  <w:style w:type="paragraph" w:styleId="PlainText">
    <w:name w:val="Plain Text"/>
    <w:basedOn w:val="Normal"/>
    <w:link w:val="PlainTextChar"/>
    <w:rsid w:val="00F915E5"/>
    <w:rPr>
      <w:rFonts w:ascii="Courier New" w:hAnsi="Courier New"/>
      <w:lang w:val="nb-NO"/>
    </w:rPr>
  </w:style>
  <w:style w:type="character" w:customStyle="1" w:styleId="PlainTextChar">
    <w:name w:val="Plain Text Char"/>
    <w:link w:val="PlainText"/>
    <w:rsid w:val="00F915E5"/>
    <w:rPr>
      <w:rFonts w:ascii="Courier New" w:hAnsi="Courier New"/>
      <w:lang w:val="nb-NO" w:eastAsia="ja-JP"/>
    </w:rPr>
  </w:style>
  <w:style w:type="character" w:styleId="Strong">
    <w:name w:val="Strong"/>
    <w:uiPriority w:val="22"/>
    <w:qFormat/>
    <w:rsid w:val="00F915E5"/>
    <w:rPr>
      <w:b/>
      <w:bCs/>
    </w:rPr>
  </w:style>
  <w:style w:type="table" w:styleId="TableGrid">
    <w:name w:val="Table Grid"/>
    <w:basedOn w:val="TableNormal"/>
    <w:qFormat/>
    <w:rsid w:val="00F915E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915E5"/>
    <w:rPr>
      <w:rFonts w:ascii="Arial" w:hAnsi="Arial"/>
      <w:sz w:val="18"/>
      <w:lang w:val="x-none" w:eastAsia="x-none"/>
    </w:rPr>
  </w:style>
  <w:style w:type="character" w:customStyle="1" w:styleId="TAHCar">
    <w:name w:val="TAH Car"/>
    <w:link w:val="TAH"/>
    <w:locked/>
    <w:rsid w:val="00F915E5"/>
    <w:rPr>
      <w:rFonts w:ascii="Arial" w:hAnsi="Arial"/>
      <w:b/>
      <w:sz w:val="18"/>
      <w:lang w:val="x-none" w:eastAsia="x-none"/>
    </w:rPr>
  </w:style>
  <w:style w:type="character" w:customStyle="1" w:styleId="THChar">
    <w:name w:val="TH Char"/>
    <w:link w:val="TH"/>
    <w:rsid w:val="00F915E5"/>
    <w:rPr>
      <w:rFonts w:ascii="Arial" w:hAnsi="Arial"/>
      <w:b/>
      <w:lang w:val="x-none" w:eastAsia="x-none"/>
    </w:rPr>
  </w:style>
  <w:style w:type="paragraph" w:customStyle="1" w:styleId="TAJ">
    <w:name w:val="TAJ"/>
    <w:basedOn w:val="TH"/>
    <w:rsid w:val="00F915E5"/>
  </w:style>
  <w:style w:type="paragraph" w:customStyle="1" w:styleId="TALCharChar">
    <w:name w:val="TAL Char Char"/>
    <w:basedOn w:val="Normal"/>
    <w:link w:val="TALCharCharChar"/>
    <w:rsid w:val="00F915E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915E5"/>
    <w:rPr>
      <w:rFonts w:ascii="Arial" w:eastAsia="Malgun Gothic" w:hAnsi="Arial"/>
      <w:sz w:val="18"/>
      <w:lang w:val="x-none" w:eastAsia="x-none"/>
    </w:rPr>
  </w:style>
  <w:style w:type="character" w:customStyle="1" w:styleId="TFChar">
    <w:name w:val="TF Char"/>
    <w:link w:val="TF"/>
    <w:rsid w:val="00F915E5"/>
    <w:rPr>
      <w:rFonts w:ascii="Arial" w:hAnsi="Arial"/>
      <w:b/>
      <w:lang w:val="x-none" w:eastAsia="x-none"/>
    </w:rPr>
  </w:style>
  <w:style w:type="paragraph" w:styleId="ListContinue">
    <w:name w:val="List Continue"/>
    <w:basedOn w:val="Normal"/>
    <w:rsid w:val="00F915E5"/>
    <w:pPr>
      <w:spacing w:after="120"/>
      <w:ind w:left="283"/>
      <w:contextualSpacing/>
    </w:pPr>
    <w:rPr>
      <w:rFonts w:ascii="Arial" w:hAnsi="Arial"/>
    </w:rPr>
  </w:style>
  <w:style w:type="paragraph" w:styleId="ListContinue2">
    <w:name w:val="List Continue 2"/>
    <w:basedOn w:val="Normal"/>
    <w:rsid w:val="00F915E5"/>
    <w:pPr>
      <w:spacing w:after="120"/>
      <w:ind w:left="566"/>
      <w:contextualSpacing/>
    </w:pPr>
    <w:rPr>
      <w:rFonts w:ascii="Arial" w:hAnsi="Arial"/>
    </w:rPr>
  </w:style>
  <w:style w:type="paragraph" w:styleId="ListNumber3">
    <w:name w:val="List Number 3"/>
    <w:basedOn w:val="ListNumber2"/>
    <w:rsid w:val="00F915E5"/>
    <w:pPr>
      <w:numPr>
        <w:numId w:val="3"/>
      </w:numPr>
      <w:contextualSpacing/>
    </w:pPr>
  </w:style>
  <w:style w:type="character" w:customStyle="1" w:styleId="ProposalChar">
    <w:name w:val="Proposal Char"/>
    <w:basedOn w:val="DefaultParagraphFont"/>
    <w:link w:val="Proposal"/>
    <w:locked/>
    <w:rsid w:val="00242FD0"/>
    <w:rPr>
      <w:rFonts w:ascii="Arial" w:eastAsiaTheme="minorHAnsi" w:hAnsi="Arial" w:cstheme="minorBidi"/>
      <w:b/>
      <w:bCs/>
      <w:sz w:val="22"/>
      <w:szCs w:val="22"/>
      <w:lang w:val="sv-SE" w:eastAsia="en-US"/>
    </w:rPr>
  </w:style>
  <w:style w:type="character" w:customStyle="1" w:styleId="TACChar">
    <w:name w:val="TAC Char"/>
    <w:link w:val="TAC"/>
    <w:qFormat/>
    <w:locked/>
    <w:rsid w:val="00905C49"/>
    <w:rPr>
      <w:rFonts w:ascii="Arial" w:hAnsi="Arial"/>
      <w:sz w:val="18"/>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905C49"/>
    <w:rPr>
      <w:rFonts w:ascii="Times New Roman" w:hAnsi="Times New Roman"/>
      <w:b/>
      <w:lang w:val="en-US"/>
    </w:rPr>
  </w:style>
  <w:style w:type="character" w:customStyle="1" w:styleId="apple-converted-space">
    <w:name w:val="apple-converted-space"/>
    <w:qFormat/>
    <w:rsid w:val="00E226D2"/>
  </w:style>
  <w:style w:type="character" w:customStyle="1" w:styleId="B1Zchn">
    <w:name w:val="B1 Zchn"/>
    <w:qFormat/>
    <w:locked/>
    <w:rsid w:val="000C554D"/>
    <w:rPr>
      <w:lang w:val="x-none" w:eastAsia="en-US"/>
    </w:rPr>
  </w:style>
  <w:style w:type="paragraph" w:styleId="NormalWeb">
    <w:name w:val="Normal (Web)"/>
    <w:basedOn w:val="Normal"/>
    <w:uiPriority w:val="99"/>
    <w:unhideWhenUsed/>
    <w:rsid w:val="00176930"/>
    <w:pPr>
      <w:spacing w:before="100" w:beforeAutospacing="1" w:after="100" w:afterAutospacing="1"/>
    </w:pPr>
  </w:style>
  <w:style w:type="character" w:styleId="PlaceholderText">
    <w:name w:val="Placeholder Text"/>
    <w:basedOn w:val="DefaultParagraphFont"/>
    <w:uiPriority w:val="99"/>
    <w:semiHidden/>
    <w:rsid w:val="00176930"/>
    <w:rPr>
      <w:color w:val="808080"/>
    </w:rPr>
  </w:style>
  <w:style w:type="character" w:customStyle="1" w:styleId="ReferenceChar">
    <w:name w:val="Reference Char"/>
    <w:link w:val="Reference"/>
    <w:rsid w:val="00176930"/>
    <w:rPr>
      <w:rFonts w:ascii="Arial" w:eastAsiaTheme="minorHAnsi" w:hAnsi="Arial" w:cstheme="minorBidi"/>
      <w:sz w:val="22"/>
      <w:szCs w:val="22"/>
      <w:lang w:val="sv-SE" w:eastAsia="en-US"/>
    </w:rPr>
  </w:style>
  <w:style w:type="character" w:customStyle="1" w:styleId="imsender27">
    <w:name w:val="im_sender27"/>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7">
    <w:name w:val="message_timestamp27"/>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8">
    <w:name w:val="im_sender28"/>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8">
    <w:name w:val="message_timestamp28"/>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9">
    <w:name w:val="im_sender29"/>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9">
    <w:name w:val="message_timestamp29"/>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0">
    <w:name w:val="im_sender30"/>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0">
    <w:name w:val="message_timestamp30"/>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1">
    <w:name w:val="im_sender31"/>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1">
    <w:name w:val="message_timestamp31"/>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2">
    <w:name w:val="im_sender32"/>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2">
    <w:name w:val="message_timestamp32"/>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3">
    <w:name w:val="im_sender33"/>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4">
    <w:name w:val="im_sender34"/>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4">
    <w:name w:val="message_timestamp34"/>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5">
    <w:name w:val="im_sender35"/>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5">
    <w:name w:val="message_timestamp35"/>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paragraph" w:styleId="Revision">
    <w:name w:val="Revision"/>
    <w:hidden/>
    <w:uiPriority w:val="99"/>
    <w:semiHidden/>
    <w:rsid w:val="00176930"/>
    <w:rPr>
      <w:rFonts w:ascii="Times New Roman" w:hAnsi="Times New Roman"/>
      <w:lang w:eastAsia="ja-JP"/>
    </w:rPr>
  </w:style>
  <w:style w:type="character" w:styleId="UnresolvedMention">
    <w:name w:val="Unresolved Mention"/>
    <w:basedOn w:val="DefaultParagraphFont"/>
    <w:uiPriority w:val="99"/>
    <w:semiHidden/>
    <w:unhideWhenUsed/>
    <w:rsid w:val="00176930"/>
    <w:rPr>
      <w:color w:val="605E5C"/>
      <w:shd w:val="clear" w:color="auto" w:fill="E1DFDD"/>
    </w:rPr>
  </w:style>
  <w:style w:type="paragraph" w:customStyle="1" w:styleId="Default">
    <w:name w:val="Default"/>
    <w:rsid w:val="00176930"/>
    <w:pPr>
      <w:autoSpaceDE w:val="0"/>
      <w:autoSpaceDN w:val="0"/>
      <w:adjustRightInd w:val="0"/>
    </w:pPr>
    <w:rPr>
      <w:rFonts w:ascii="Arial" w:hAnsi="Arial" w:cs="Arial"/>
      <w:color w:val="000000"/>
      <w:sz w:val="24"/>
      <w:szCs w:val="24"/>
      <w:lang w:val="en-US"/>
    </w:rPr>
  </w:style>
  <w:style w:type="character" w:customStyle="1" w:styleId="B10">
    <w:name w:val="B1 (文字)"/>
    <w:uiPriority w:val="99"/>
    <w:qFormat/>
    <w:locked/>
    <w:rsid w:val="00176930"/>
    <w:rPr>
      <w:rFonts w:ascii="Times New Roman" w:eastAsia="Times New Roman" w:hAnsi="Times New Roman" w:cs="Times New Roman"/>
      <w:sz w:val="20"/>
      <w:szCs w:val="20"/>
      <w:lang w:val="en-GB"/>
    </w:rPr>
  </w:style>
  <w:style w:type="character" w:customStyle="1" w:styleId="B3Char">
    <w:name w:val="B3 Char"/>
    <w:basedOn w:val="DefaultParagraphFont"/>
    <w:rsid w:val="00176930"/>
    <w:rPr>
      <w:rFonts w:ascii="Times New Roman" w:hAnsi="Times New Roman"/>
      <w:lang w:val="en-GB" w:eastAsia="en-US"/>
    </w:rPr>
  </w:style>
  <w:style w:type="paragraph" w:customStyle="1" w:styleId="Text">
    <w:name w:val="Text"/>
    <w:rsid w:val="00176930"/>
    <w:pPr>
      <w:keepLines/>
      <w:numPr>
        <w:numId w:val="16"/>
      </w:numPr>
      <w:tabs>
        <w:tab w:val="left" w:pos="2552"/>
        <w:tab w:val="left" w:pos="3856"/>
        <w:tab w:val="left" w:pos="5216"/>
        <w:tab w:val="left" w:pos="6464"/>
        <w:tab w:val="left" w:pos="7768"/>
        <w:tab w:val="left" w:pos="9072"/>
        <w:tab w:val="left" w:pos="9639"/>
      </w:tabs>
      <w:ind w:left="0" w:firstLine="0"/>
    </w:pPr>
    <w:rPr>
      <w:rFonts w:ascii="Arial" w:eastAsia="SimSun" w:hAnsi="Arial"/>
      <w:lang w:val="en-US" w:eastAsia="en-US"/>
    </w:rPr>
  </w:style>
  <w:style w:type="paragraph" w:customStyle="1" w:styleId="Distribution">
    <w:name w:val="Distribution"/>
    <w:basedOn w:val="Heading"/>
    <w:next w:val="Text"/>
    <w:rsid w:val="00176930"/>
  </w:style>
  <w:style w:type="paragraph" w:customStyle="1" w:styleId="Heading">
    <w:name w:val="Heading"/>
    <w:next w:val="BodyText"/>
    <w:rsid w:val="00176930"/>
    <w:pPr>
      <w:spacing w:before="360"/>
    </w:pPr>
    <w:rPr>
      <w:rFonts w:ascii="Arial" w:eastAsia="SimSun" w:hAnsi="Arial"/>
      <w:b/>
      <w:lang w:val="en-US" w:eastAsia="en-US"/>
    </w:rPr>
  </w:style>
  <w:style w:type="paragraph" w:styleId="Title">
    <w:name w:val="Title"/>
    <w:next w:val="BodyText"/>
    <w:link w:val="TitleChar"/>
    <w:qFormat/>
    <w:rsid w:val="00176930"/>
    <w:pPr>
      <w:numPr>
        <w:numId w:val="15"/>
      </w:numPr>
      <w:tabs>
        <w:tab w:val="clear" w:pos="539"/>
      </w:tabs>
      <w:spacing w:before="600"/>
      <w:ind w:left="0" w:firstLine="0"/>
    </w:pPr>
    <w:rPr>
      <w:rFonts w:ascii="Arial" w:eastAsia="SimSun" w:hAnsi="Arial"/>
      <w:noProof/>
      <w:sz w:val="24"/>
      <w:lang w:val="en-US" w:eastAsia="en-US"/>
    </w:rPr>
  </w:style>
  <w:style w:type="character" w:customStyle="1" w:styleId="TitleChar">
    <w:name w:val="Title Char"/>
    <w:basedOn w:val="DefaultParagraphFont"/>
    <w:link w:val="Title"/>
    <w:rsid w:val="00176930"/>
    <w:rPr>
      <w:rFonts w:ascii="Arial" w:eastAsia="SimSun" w:hAnsi="Arial"/>
      <w:noProof/>
      <w:sz w:val="24"/>
      <w:lang w:val="en-US" w:eastAsia="en-US"/>
    </w:rPr>
  </w:style>
  <w:style w:type="paragraph" w:customStyle="1" w:styleId="ProgramStyle">
    <w:name w:val="ProgramStyle"/>
    <w:next w:val="BodyText"/>
    <w:rsid w:val="00176930"/>
    <w:pPr>
      <w:numPr>
        <w:numId w:val="17"/>
      </w:numPr>
      <w:tabs>
        <w:tab w:val="clear" w:pos="533"/>
      </w:tabs>
      <w:ind w:left="0" w:firstLine="0"/>
    </w:pPr>
    <w:rPr>
      <w:rFonts w:ascii="Courier New" w:eastAsia="SimSun" w:hAnsi="Courier New"/>
      <w:sz w:val="16"/>
      <w:lang w:val="en-US" w:eastAsia="en-US"/>
    </w:rPr>
  </w:style>
  <w:style w:type="paragraph" w:customStyle="1" w:styleId="TableStyle">
    <w:name w:val="TableStyle"/>
    <w:rsid w:val="00176930"/>
    <w:pPr>
      <w:ind w:left="85"/>
    </w:pPr>
    <w:rPr>
      <w:rFonts w:ascii="Arial" w:eastAsia="SimSun" w:hAnsi="Arial"/>
      <w:sz w:val="22"/>
      <w:lang w:val="en-US" w:eastAsia="en-US"/>
    </w:rPr>
  </w:style>
  <w:style w:type="paragraph" w:customStyle="1" w:styleId="Listabcdoublelinewide">
    <w:name w:val="List abc double line (wide)"/>
    <w:rsid w:val="00176930"/>
    <w:pPr>
      <w:numPr>
        <w:numId w:val="14"/>
      </w:numPr>
      <w:tabs>
        <w:tab w:val="clear" w:pos="530"/>
      </w:tabs>
      <w:spacing w:before="240"/>
    </w:pPr>
    <w:rPr>
      <w:rFonts w:ascii="Arial" w:eastAsia="SimSun" w:hAnsi="Arial"/>
      <w:lang w:val="en-US" w:eastAsia="en-US" w:bidi="ar-DZ"/>
    </w:rPr>
  </w:style>
  <w:style w:type="paragraph" w:customStyle="1" w:styleId="NoSpellcheck">
    <w:name w:val="NoSpellcheck"/>
    <w:rsid w:val="00176930"/>
    <w:pPr>
      <w:numPr>
        <w:numId w:val="19"/>
      </w:numPr>
      <w:tabs>
        <w:tab w:val="clear" w:pos="533"/>
      </w:tabs>
      <w:ind w:left="0" w:firstLine="0"/>
    </w:pPr>
    <w:rPr>
      <w:rFonts w:ascii="Arial" w:eastAsia="SimSun" w:hAnsi="Arial"/>
      <w:noProof/>
      <w:sz w:val="12"/>
      <w:lang w:val="en-US" w:eastAsia="en-US"/>
    </w:rPr>
  </w:style>
  <w:style w:type="paragraph" w:customStyle="1" w:styleId="Contents">
    <w:name w:val="Contents"/>
    <w:next w:val="Text"/>
    <w:rsid w:val="00176930"/>
    <w:pPr>
      <w:numPr>
        <w:numId w:val="18"/>
      </w:numPr>
      <w:tabs>
        <w:tab w:val="clear" w:pos="3289"/>
      </w:tabs>
      <w:spacing w:before="360" w:after="120"/>
      <w:ind w:left="0" w:firstLine="0"/>
    </w:pPr>
    <w:rPr>
      <w:rFonts w:ascii="Arial" w:eastAsia="SimSun" w:hAnsi="Arial"/>
      <w:b/>
      <w:lang w:val="en-US" w:eastAsia="en-US"/>
    </w:rPr>
  </w:style>
  <w:style w:type="paragraph" w:customStyle="1" w:styleId="Listabcsinglelinewide">
    <w:name w:val="List abc single line (wide)"/>
    <w:rsid w:val="00176930"/>
    <w:pPr>
      <w:ind w:left="1854" w:hanging="360"/>
    </w:pPr>
    <w:rPr>
      <w:rFonts w:ascii="Arial" w:eastAsia="SimSun" w:hAnsi="Arial"/>
      <w:lang w:val="en-US" w:eastAsia="en-US" w:bidi="ar-DZ"/>
    </w:rPr>
  </w:style>
  <w:style w:type="paragraph" w:customStyle="1" w:styleId="Keyword">
    <w:name w:val="Keyword"/>
    <w:basedOn w:val="BodyText"/>
    <w:next w:val="BodyText"/>
    <w:rsid w:val="00176930"/>
    <w:pPr>
      <w:keepLines/>
      <w:numPr>
        <w:numId w:val="13"/>
      </w:numPr>
      <w:tabs>
        <w:tab w:val="clear" w:pos="539"/>
        <w:tab w:val="left" w:pos="1247"/>
        <w:tab w:val="left" w:pos="2552"/>
        <w:tab w:val="left" w:pos="3856"/>
        <w:tab w:val="left" w:pos="5216"/>
        <w:tab w:val="left" w:pos="6464"/>
        <w:tab w:val="left" w:pos="7768"/>
        <w:tab w:val="left" w:pos="9072"/>
        <w:tab w:val="left" w:pos="9639"/>
      </w:tabs>
      <w:spacing w:before="240" w:after="0"/>
      <w:ind w:left="0" w:firstLine="0"/>
      <w:jc w:val="left"/>
    </w:pPr>
    <w:rPr>
      <w:rFonts w:eastAsia="SimSun"/>
      <w:u w:val="single"/>
    </w:rPr>
  </w:style>
  <w:style w:type="paragraph" w:customStyle="1" w:styleId="Listnumberdoublelinewide">
    <w:name w:val="List number double line (wide)"/>
    <w:rsid w:val="00176930"/>
    <w:pPr>
      <w:spacing w:before="240"/>
      <w:ind w:left="1004" w:hanging="360"/>
    </w:pPr>
    <w:rPr>
      <w:rFonts w:ascii="Arial" w:eastAsia="SimSun" w:hAnsi="Arial"/>
      <w:lang w:val="en-US" w:eastAsia="en-US"/>
    </w:rPr>
  </w:style>
  <w:style w:type="paragraph" w:customStyle="1" w:styleId="Listnumbersinglelinewide">
    <w:name w:val="List number single line (wide)"/>
    <w:rsid w:val="00176930"/>
    <w:pPr>
      <w:ind w:left="1287" w:hanging="360"/>
    </w:pPr>
    <w:rPr>
      <w:rFonts w:ascii="Arial" w:eastAsia="SimSun" w:hAnsi="Arial"/>
      <w:lang w:val="en-US" w:eastAsia="en-US"/>
    </w:rPr>
  </w:style>
  <w:style w:type="paragraph" w:customStyle="1" w:styleId="ListBulletwide">
    <w:name w:val="List Bullet (wide)"/>
    <w:rsid w:val="00176930"/>
    <w:pPr>
      <w:ind w:left="2138" w:hanging="360"/>
    </w:pPr>
    <w:rPr>
      <w:rFonts w:ascii="Arial" w:eastAsia="SimSun" w:hAnsi="Arial"/>
      <w:lang w:val="en-US" w:eastAsia="en-US"/>
    </w:rPr>
  </w:style>
  <w:style w:type="paragraph" w:customStyle="1" w:styleId="ListBullet2wide">
    <w:name w:val="List Bullet 2 (wide)"/>
    <w:rsid w:val="00176930"/>
    <w:pPr>
      <w:spacing w:before="240"/>
      <w:ind w:left="1004" w:hanging="360"/>
    </w:pPr>
    <w:rPr>
      <w:rFonts w:ascii="Arial" w:eastAsia="SimSun" w:hAnsi="Arial"/>
      <w:lang w:val="en-US" w:eastAsia="en-US"/>
    </w:rPr>
  </w:style>
  <w:style w:type="paragraph" w:customStyle="1" w:styleId="CaptionWide">
    <w:name w:val="Caption (Wide)"/>
    <w:next w:val="BodyText"/>
    <w:rsid w:val="00176930"/>
    <w:pPr>
      <w:tabs>
        <w:tab w:val="left" w:pos="1134"/>
      </w:tabs>
      <w:spacing w:before="120" w:after="60"/>
      <w:ind w:left="964" w:hanging="964"/>
    </w:pPr>
    <w:rPr>
      <w:rFonts w:ascii="Arial" w:eastAsia="SimSun" w:hAnsi="Arial"/>
      <w:lang w:val="en-US" w:eastAsia="en-US"/>
    </w:rPr>
  </w:style>
  <w:style w:type="paragraph" w:customStyle="1" w:styleId="Footercompany">
    <w:name w:val="Footercompany"/>
    <w:rsid w:val="00176930"/>
    <w:rPr>
      <w:rFonts w:ascii="Arial" w:eastAsia="SimSun" w:hAnsi="Arial" w:cs="Helvetica"/>
      <w:b/>
      <w:bCs/>
      <w:noProof/>
      <w:sz w:val="16"/>
      <w:lang w:val="en-US" w:eastAsia="en-US"/>
    </w:rPr>
  </w:style>
  <w:style w:type="paragraph" w:customStyle="1" w:styleId="Style1">
    <w:name w:val="Style1"/>
    <w:basedOn w:val="BodyText"/>
    <w:rsid w:val="00176930"/>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rPr>
  </w:style>
  <w:style w:type="character" w:customStyle="1" w:styleId="ThorbjrnTrnstrm">
    <w:name w:val="Thorbjörn Tärnström"/>
    <w:semiHidden/>
    <w:rsid w:val="00176930"/>
    <w:rPr>
      <w:rFonts w:ascii="Arial" w:hAnsi="Arial" w:cs="Arial"/>
      <w:color w:val="auto"/>
      <w:sz w:val="20"/>
      <w:szCs w:val="20"/>
    </w:rPr>
  </w:style>
  <w:style w:type="paragraph" w:customStyle="1" w:styleId="textintend3">
    <w:name w:val="text intend 3"/>
    <w:basedOn w:val="Text"/>
    <w:rsid w:val="00176930"/>
    <w:pPr>
      <w:keepLines w:val="0"/>
      <w:numPr>
        <w:numId w:val="0"/>
      </w:numPr>
      <w:tabs>
        <w:tab w:val="clear" w:pos="2552"/>
        <w:tab w:val="clear" w:pos="3856"/>
        <w:tab w:val="clear" w:pos="5216"/>
        <w:tab w:val="clear" w:pos="6464"/>
        <w:tab w:val="clear" w:pos="7768"/>
        <w:tab w:val="clear" w:pos="9072"/>
        <w:tab w:val="clear" w:pos="9639"/>
        <w:tab w:val="num" w:pos="533"/>
      </w:tabs>
      <w:overflowPunct w:val="0"/>
      <w:autoSpaceDE w:val="0"/>
      <w:autoSpaceDN w:val="0"/>
      <w:adjustRightInd w:val="0"/>
      <w:spacing w:after="120"/>
      <w:ind w:left="533" w:hanging="363"/>
      <w:jc w:val="both"/>
      <w:textAlignment w:val="baseline"/>
    </w:pPr>
    <w:rPr>
      <w:rFonts w:ascii="Times New Roman" w:eastAsia="MS Mincho" w:hAnsi="Times New Roman"/>
      <w:sz w:val="24"/>
      <w:lang w:eastAsia="en-GB"/>
    </w:rPr>
  </w:style>
  <w:style w:type="paragraph" w:customStyle="1" w:styleId="berschrift1H1">
    <w:name w:val="Überschrift 1.H1"/>
    <w:basedOn w:val="Normal"/>
    <w:next w:val="Normal"/>
    <w:rsid w:val="00176930"/>
    <w:pPr>
      <w:keepNext/>
      <w:keepLines/>
      <w:pBdr>
        <w:top w:val="single" w:sz="12" w:space="3" w:color="auto"/>
      </w:pBdr>
      <w:tabs>
        <w:tab w:val="num" w:pos="533"/>
      </w:tabs>
      <w:spacing w:before="240"/>
      <w:ind w:left="533" w:hanging="363"/>
      <w:outlineLvl w:val="0"/>
    </w:pPr>
    <w:rPr>
      <w:rFonts w:ascii="Arial" w:hAnsi="Arial"/>
      <w:sz w:val="36"/>
      <w:lang w:eastAsia="de-DE"/>
    </w:rPr>
  </w:style>
  <w:style w:type="paragraph" w:customStyle="1" w:styleId="textintend2">
    <w:name w:val="text intend 2"/>
    <w:basedOn w:val="Text"/>
    <w:rsid w:val="00176930"/>
    <w:pPr>
      <w:keepLines w:val="0"/>
      <w:numPr>
        <w:numId w:val="0"/>
      </w:numPr>
      <w:tabs>
        <w:tab w:val="clear" w:pos="2552"/>
        <w:tab w:val="clear" w:pos="3856"/>
        <w:tab w:val="clear" w:pos="5216"/>
        <w:tab w:val="clear" w:pos="6464"/>
        <w:tab w:val="clear" w:pos="7768"/>
        <w:tab w:val="clear" w:pos="9072"/>
        <w:tab w:val="clear" w:pos="9639"/>
        <w:tab w:val="num" w:pos="3289"/>
      </w:tabs>
      <w:overflowPunct w:val="0"/>
      <w:autoSpaceDE w:val="0"/>
      <w:autoSpaceDN w:val="0"/>
      <w:adjustRightInd w:val="0"/>
      <w:spacing w:after="120"/>
      <w:ind w:left="3289" w:hanging="737"/>
      <w:jc w:val="both"/>
      <w:textAlignment w:val="baseline"/>
    </w:pPr>
    <w:rPr>
      <w:rFonts w:ascii="Times New Roman" w:eastAsia="MS Mincho" w:hAnsi="Times New Roman"/>
      <w:sz w:val="24"/>
      <w:lang w:eastAsia="en-GB"/>
    </w:rPr>
  </w:style>
  <w:style w:type="paragraph" w:customStyle="1" w:styleId="listparagraph0">
    <w:name w:val="listparagraph"/>
    <w:basedOn w:val="Normal"/>
    <w:rsid w:val="00094B2B"/>
    <w:pPr>
      <w:spacing w:before="100" w:beforeAutospacing="1" w:after="100" w:afterAutospacing="1"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31862">
      <w:bodyDiv w:val="1"/>
      <w:marLeft w:val="0"/>
      <w:marRight w:val="0"/>
      <w:marTop w:val="0"/>
      <w:marBottom w:val="0"/>
      <w:divBdr>
        <w:top w:val="none" w:sz="0" w:space="0" w:color="auto"/>
        <w:left w:val="none" w:sz="0" w:space="0" w:color="auto"/>
        <w:bottom w:val="none" w:sz="0" w:space="0" w:color="auto"/>
        <w:right w:val="none" w:sz="0" w:space="0" w:color="auto"/>
      </w:divBdr>
      <w:divsChild>
        <w:div w:id="2050303769">
          <w:marLeft w:val="576"/>
          <w:marRight w:val="0"/>
          <w:marTop w:val="160"/>
          <w:marBottom w:val="0"/>
          <w:divBdr>
            <w:top w:val="none" w:sz="0" w:space="0" w:color="auto"/>
            <w:left w:val="none" w:sz="0" w:space="0" w:color="auto"/>
            <w:bottom w:val="none" w:sz="0" w:space="0" w:color="auto"/>
            <w:right w:val="none" w:sz="0" w:space="0" w:color="auto"/>
          </w:divBdr>
        </w:div>
      </w:divsChild>
    </w:div>
    <w:div w:id="20711381">
      <w:bodyDiv w:val="1"/>
      <w:marLeft w:val="0"/>
      <w:marRight w:val="0"/>
      <w:marTop w:val="0"/>
      <w:marBottom w:val="0"/>
      <w:divBdr>
        <w:top w:val="none" w:sz="0" w:space="0" w:color="auto"/>
        <w:left w:val="none" w:sz="0" w:space="0" w:color="auto"/>
        <w:bottom w:val="none" w:sz="0" w:space="0" w:color="auto"/>
        <w:right w:val="none" w:sz="0" w:space="0" w:color="auto"/>
      </w:divBdr>
    </w:div>
    <w:div w:id="21707128">
      <w:bodyDiv w:val="1"/>
      <w:marLeft w:val="0"/>
      <w:marRight w:val="0"/>
      <w:marTop w:val="0"/>
      <w:marBottom w:val="0"/>
      <w:divBdr>
        <w:top w:val="none" w:sz="0" w:space="0" w:color="auto"/>
        <w:left w:val="none" w:sz="0" w:space="0" w:color="auto"/>
        <w:bottom w:val="none" w:sz="0" w:space="0" w:color="auto"/>
        <w:right w:val="none" w:sz="0" w:space="0" w:color="auto"/>
      </w:divBdr>
      <w:divsChild>
        <w:div w:id="1446080276">
          <w:marLeft w:val="850"/>
          <w:marRight w:val="0"/>
          <w:marTop w:val="160"/>
          <w:marBottom w:val="0"/>
          <w:divBdr>
            <w:top w:val="none" w:sz="0" w:space="0" w:color="auto"/>
            <w:left w:val="none" w:sz="0" w:space="0" w:color="auto"/>
            <w:bottom w:val="none" w:sz="0" w:space="0" w:color="auto"/>
            <w:right w:val="none" w:sz="0" w:space="0" w:color="auto"/>
          </w:divBdr>
        </w:div>
      </w:divsChild>
    </w:div>
    <w:div w:id="47532718">
      <w:bodyDiv w:val="1"/>
      <w:marLeft w:val="0"/>
      <w:marRight w:val="0"/>
      <w:marTop w:val="0"/>
      <w:marBottom w:val="0"/>
      <w:divBdr>
        <w:top w:val="none" w:sz="0" w:space="0" w:color="auto"/>
        <w:left w:val="none" w:sz="0" w:space="0" w:color="auto"/>
        <w:bottom w:val="none" w:sz="0" w:space="0" w:color="auto"/>
        <w:right w:val="none" w:sz="0" w:space="0" w:color="auto"/>
      </w:divBdr>
    </w:div>
    <w:div w:id="80610332">
      <w:bodyDiv w:val="1"/>
      <w:marLeft w:val="0"/>
      <w:marRight w:val="0"/>
      <w:marTop w:val="0"/>
      <w:marBottom w:val="0"/>
      <w:divBdr>
        <w:top w:val="none" w:sz="0" w:space="0" w:color="auto"/>
        <w:left w:val="none" w:sz="0" w:space="0" w:color="auto"/>
        <w:bottom w:val="none" w:sz="0" w:space="0" w:color="auto"/>
        <w:right w:val="none" w:sz="0" w:space="0" w:color="auto"/>
      </w:divBdr>
    </w:div>
    <w:div w:id="125394887">
      <w:bodyDiv w:val="1"/>
      <w:marLeft w:val="0"/>
      <w:marRight w:val="0"/>
      <w:marTop w:val="0"/>
      <w:marBottom w:val="0"/>
      <w:divBdr>
        <w:top w:val="none" w:sz="0" w:space="0" w:color="auto"/>
        <w:left w:val="none" w:sz="0" w:space="0" w:color="auto"/>
        <w:bottom w:val="none" w:sz="0" w:space="0" w:color="auto"/>
        <w:right w:val="none" w:sz="0" w:space="0" w:color="auto"/>
      </w:divBdr>
      <w:divsChild>
        <w:div w:id="252402591">
          <w:marLeft w:val="547"/>
          <w:marRight w:val="0"/>
          <w:marTop w:val="60"/>
          <w:marBottom w:val="0"/>
          <w:divBdr>
            <w:top w:val="none" w:sz="0" w:space="0" w:color="auto"/>
            <w:left w:val="none" w:sz="0" w:space="0" w:color="auto"/>
            <w:bottom w:val="none" w:sz="0" w:space="0" w:color="auto"/>
            <w:right w:val="none" w:sz="0" w:space="0" w:color="auto"/>
          </w:divBdr>
        </w:div>
      </w:divsChild>
    </w:div>
    <w:div w:id="132332385">
      <w:bodyDiv w:val="1"/>
      <w:marLeft w:val="0"/>
      <w:marRight w:val="0"/>
      <w:marTop w:val="0"/>
      <w:marBottom w:val="0"/>
      <w:divBdr>
        <w:top w:val="none" w:sz="0" w:space="0" w:color="auto"/>
        <w:left w:val="none" w:sz="0" w:space="0" w:color="auto"/>
        <w:bottom w:val="none" w:sz="0" w:space="0" w:color="auto"/>
        <w:right w:val="none" w:sz="0" w:space="0" w:color="auto"/>
      </w:divBdr>
    </w:div>
    <w:div w:id="133643126">
      <w:bodyDiv w:val="1"/>
      <w:marLeft w:val="0"/>
      <w:marRight w:val="0"/>
      <w:marTop w:val="0"/>
      <w:marBottom w:val="0"/>
      <w:divBdr>
        <w:top w:val="none" w:sz="0" w:space="0" w:color="auto"/>
        <w:left w:val="none" w:sz="0" w:space="0" w:color="auto"/>
        <w:bottom w:val="none" w:sz="0" w:space="0" w:color="auto"/>
        <w:right w:val="none" w:sz="0" w:space="0" w:color="auto"/>
      </w:divBdr>
      <w:divsChild>
        <w:div w:id="1398627120">
          <w:marLeft w:val="1166"/>
          <w:marRight w:val="0"/>
          <w:marTop w:val="160"/>
          <w:marBottom w:val="0"/>
          <w:divBdr>
            <w:top w:val="none" w:sz="0" w:space="0" w:color="auto"/>
            <w:left w:val="none" w:sz="0" w:space="0" w:color="auto"/>
            <w:bottom w:val="none" w:sz="0" w:space="0" w:color="auto"/>
            <w:right w:val="none" w:sz="0" w:space="0" w:color="auto"/>
          </w:divBdr>
        </w:div>
        <w:div w:id="1461148829">
          <w:marLeft w:val="1512"/>
          <w:marRight w:val="0"/>
          <w:marTop w:val="160"/>
          <w:marBottom w:val="0"/>
          <w:divBdr>
            <w:top w:val="none" w:sz="0" w:space="0" w:color="auto"/>
            <w:left w:val="none" w:sz="0" w:space="0" w:color="auto"/>
            <w:bottom w:val="none" w:sz="0" w:space="0" w:color="auto"/>
            <w:right w:val="none" w:sz="0" w:space="0" w:color="auto"/>
          </w:divBdr>
        </w:div>
        <w:div w:id="1825311225">
          <w:marLeft w:val="1166"/>
          <w:marRight w:val="0"/>
          <w:marTop w:val="160"/>
          <w:marBottom w:val="0"/>
          <w:divBdr>
            <w:top w:val="none" w:sz="0" w:space="0" w:color="auto"/>
            <w:left w:val="none" w:sz="0" w:space="0" w:color="auto"/>
            <w:bottom w:val="none" w:sz="0" w:space="0" w:color="auto"/>
            <w:right w:val="none" w:sz="0" w:space="0" w:color="auto"/>
          </w:divBdr>
        </w:div>
      </w:divsChild>
    </w:div>
    <w:div w:id="140779527">
      <w:bodyDiv w:val="1"/>
      <w:marLeft w:val="0"/>
      <w:marRight w:val="0"/>
      <w:marTop w:val="0"/>
      <w:marBottom w:val="0"/>
      <w:divBdr>
        <w:top w:val="none" w:sz="0" w:space="0" w:color="auto"/>
        <w:left w:val="none" w:sz="0" w:space="0" w:color="auto"/>
        <w:bottom w:val="none" w:sz="0" w:space="0" w:color="auto"/>
        <w:right w:val="none" w:sz="0" w:space="0" w:color="auto"/>
      </w:divBdr>
    </w:div>
    <w:div w:id="238249208">
      <w:bodyDiv w:val="1"/>
      <w:marLeft w:val="0"/>
      <w:marRight w:val="0"/>
      <w:marTop w:val="0"/>
      <w:marBottom w:val="0"/>
      <w:divBdr>
        <w:top w:val="none" w:sz="0" w:space="0" w:color="auto"/>
        <w:left w:val="none" w:sz="0" w:space="0" w:color="auto"/>
        <w:bottom w:val="none" w:sz="0" w:space="0" w:color="auto"/>
        <w:right w:val="none" w:sz="0" w:space="0" w:color="auto"/>
      </w:divBdr>
    </w:div>
    <w:div w:id="256328186">
      <w:bodyDiv w:val="1"/>
      <w:marLeft w:val="0"/>
      <w:marRight w:val="0"/>
      <w:marTop w:val="0"/>
      <w:marBottom w:val="0"/>
      <w:divBdr>
        <w:top w:val="none" w:sz="0" w:space="0" w:color="auto"/>
        <w:left w:val="none" w:sz="0" w:space="0" w:color="auto"/>
        <w:bottom w:val="none" w:sz="0" w:space="0" w:color="auto"/>
        <w:right w:val="none" w:sz="0" w:space="0" w:color="auto"/>
      </w:divBdr>
    </w:div>
    <w:div w:id="268314512">
      <w:bodyDiv w:val="1"/>
      <w:marLeft w:val="0"/>
      <w:marRight w:val="0"/>
      <w:marTop w:val="0"/>
      <w:marBottom w:val="0"/>
      <w:divBdr>
        <w:top w:val="none" w:sz="0" w:space="0" w:color="auto"/>
        <w:left w:val="none" w:sz="0" w:space="0" w:color="auto"/>
        <w:bottom w:val="none" w:sz="0" w:space="0" w:color="auto"/>
        <w:right w:val="none" w:sz="0" w:space="0" w:color="auto"/>
      </w:divBdr>
      <w:divsChild>
        <w:div w:id="147091975">
          <w:marLeft w:val="547"/>
          <w:marRight w:val="0"/>
          <w:marTop w:val="120"/>
          <w:marBottom w:val="120"/>
          <w:divBdr>
            <w:top w:val="none" w:sz="0" w:space="0" w:color="auto"/>
            <w:left w:val="none" w:sz="0" w:space="0" w:color="auto"/>
            <w:bottom w:val="none" w:sz="0" w:space="0" w:color="auto"/>
            <w:right w:val="none" w:sz="0" w:space="0" w:color="auto"/>
          </w:divBdr>
        </w:div>
        <w:div w:id="1110005522">
          <w:marLeft w:val="547"/>
          <w:marRight w:val="0"/>
          <w:marTop w:val="120"/>
          <w:marBottom w:val="120"/>
          <w:divBdr>
            <w:top w:val="none" w:sz="0" w:space="0" w:color="auto"/>
            <w:left w:val="none" w:sz="0" w:space="0" w:color="auto"/>
            <w:bottom w:val="none" w:sz="0" w:space="0" w:color="auto"/>
            <w:right w:val="none" w:sz="0" w:space="0" w:color="auto"/>
          </w:divBdr>
        </w:div>
      </w:divsChild>
    </w:div>
    <w:div w:id="285083665">
      <w:bodyDiv w:val="1"/>
      <w:marLeft w:val="0"/>
      <w:marRight w:val="0"/>
      <w:marTop w:val="0"/>
      <w:marBottom w:val="0"/>
      <w:divBdr>
        <w:top w:val="none" w:sz="0" w:space="0" w:color="auto"/>
        <w:left w:val="none" w:sz="0" w:space="0" w:color="auto"/>
        <w:bottom w:val="none" w:sz="0" w:space="0" w:color="auto"/>
        <w:right w:val="none" w:sz="0" w:space="0" w:color="auto"/>
      </w:divBdr>
      <w:divsChild>
        <w:div w:id="842623284">
          <w:marLeft w:val="576"/>
          <w:marRight w:val="0"/>
          <w:marTop w:val="160"/>
          <w:marBottom w:val="0"/>
          <w:divBdr>
            <w:top w:val="none" w:sz="0" w:space="0" w:color="auto"/>
            <w:left w:val="none" w:sz="0" w:space="0" w:color="auto"/>
            <w:bottom w:val="none" w:sz="0" w:space="0" w:color="auto"/>
            <w:right w:val="none" w:sz="0" w:space="0" w:color="auto"/>
          </w:divBdr>
        </w:div>
      </w:divsChild>
    </w:div>
    <w:div w:id="290213086">
      <w:bodyDiv w:val="1"/>
      <w:marLeft w:val="0"/>
      <w:marRight w:val="0"/>
      <w:marTop w:val="0"/>
      <w:marBottom w:val="0"/>
      <w:divBdr>
        <w:top w:val="none" w:sz="0" w:space="0" w:color="auto"/>
        <w:left w:val="none" w:sz="0" w:space="0" w:color="auto"/>
        <w:bottom w:val="none" w:sz="0" w:space="0" w:color="auto"/>
        <w:right w:val="none" w:sz="0" w:space="0" w:color="auto"/>
      </w:divBdr>
    </w:div>
    <w:div w:id="433676045">
      <w:bodyDiv w:val="1"/>
      <w:marLeft w:val="0"/>
      <w:marRight w:val="0"/>
      <w:marTop w:val="0"/>
      <w:marBottom w:val="0"/>
      <w:divBdr>
        <w:top w:val="none" w:sz="0" w:space="0" w:color="auto"/>
        <w:left w:val="none" w:sz="0" w:space="0" w:color="auto"/>
        <w:bottom w:val="none" w:sz="0" w:space="0" w:color="auto"/>
        <w:right w:val="none" w:sz="0" w:space="0" w:color="auto"/>
      </w:divBdr>
      <w:divsChild>
        <w:div w:id="304820411">
          <w:marLeft w:val="1138"/>
          <w:marRight w:val="0"/>
          <w:marTop w:val="160"/>
          <w:marBottom w:val="0"/>
          <w:divBdr>
            <w:top w:val="none" w:sz="0" w:space="0" w:color="auto"/>
            <w:left w:val="none" w:sz="0" w:space="0" w:color="auto"/>
            <w:bottom w:val="none" w:sz="0" w:space="0" w:color="auto"/>
            <w:right w:val="none" w:sz="0" w:space="0" w:color="auto"/>
          </w:divBdr>
        </w:div>
      </w:divsChild>
    </w:div>
    <w:div w:id="447970921">
      <w:bodyDiv w:val="1"/>
      <w:marLeft w:val="0"/>
      <w:marRight w:val="0"/>
      <w:marTop w:val="0"/>
      <w:marBottom w:val="0"/>
      <w:divBdr>
        <w:top w:val="none" w:sz="0" w:space="0" w:color="auto"/>
        <w:left w:val="none" w:sz="0" w:space="0" w:color="auto"/>
        <w:bottom w:val="none" w:sz="0" w:space="0" w:color="auto"/>
        <w:right w:val="none" w:sz="0" w:space="0" w:color="auto"/>
      </w:divBdr>
    </w:div>
    <w:div w:id="448625970">
      <w:bodyDiv w:val="1"/>
      <w:marLeft w:val="0"/>
      <w:marRight w:val="0"/>
      <w:marTop w:val="0"/>
      <w:marBottom w:val="0"/>
      <w:divBdr>
        <w:top w:val="none" w:sz="0" w:space="0" w:color="auto"/>
        <w:left w:val="none" w:sz="0" w:space="0" w:color="auto"/>
        <w:bottom w:val="none" w:sz="0" w:space="0" w:color="auto"/>
        <w:right w:val="none" w:sz="0" w:space="0" w:color="auto"/>
      </w:divBdr>
      <w:divsChild>
        <w:div w:id="699935809">
          <w:marLeft w:val="576"/>
          <w:marRight w:val="0"/>
          <w:marTop w:val="160"/>
          <w:marBottom w:val="0"/>
          <w:divBdr>
            <w:top w:val="none" w:sz="0" w:space="0" w:color="auto"/>
            <w:left w:val="none" w:sz="0" w:space="0" w:color="auto"/>
            <w:bottom w:val="none" w:sz="0" w:space="0" w:color="auto"/>
            <w:right w:val="none" w:sz="0" w:space="0" w:color="auto"/>
          </w:divBdr>
        </w:div>
        <w:div w:id="737170515">
          <w:marLeft w:val="288"/>
          <w:marRight w:val="0"/>
          <w:marTop w:val="160"/>
          <w:marBottom w:val="0"/>
          <w:divBdr>
            <w:top w:val="none" w:sz="0" w:space="0" w:color="auto"/>
            <w:left w:val="none" w:sz="0" w:space="0" w:color="auto"/>
            <w:bottom w:val="none" w:sz="0" w:space="0" w:color="auto"/>
            <w:right w:val="none" w:sz="0" w:space="0" w:color="auto"/>
          </w:divBdr>
        </w:div>
        <w:div w:id="1199665998">
          <w:marLeft w:val="576"/>
          <w:marRight w:val="0"/>
          <w:marTop w:val="160"/>
          <w:marBottom w:val="0"/>
          <w:divBdr>
            <w:top w:val="none" w:sz="0" w:space="0" w:color="auto"/>
            <w:left w:val="none" w:sz="0" w:space="0" w:color="auto"/>
            <w:bottom w:val="none" w:sz="0" w:space="0" w:color="auto"/>
            <w:right w:val="none" w:sz="0" w:space="0" w:color="auto"/>
          </w:divBdr>
        </w:div>
      </w:divsChild>
    </w:div>
    <w:div w:id="452133622">
      <w:bodyDiv w:val="1"/>
      <w:marLeft w:val="0"/>
      <w:marRight w:val="0"/>
      <w:marTop w:val="0"/>
      <w:marBottom w:val="0"/>
      <w:divBdr>
        <w:top w:val="none" w:sz="0" w:space="0" w:color="auto"/>
        <w:left w:val="none" w:sz="0" w:space="0" w:color="auto"/>
        <w:bottom w:val="none" w:sz="0" w:space="0" w:color="auto"/>
        <w:right w:val="none" w:sz="0" w:space="0" w:color="auto"/>
      </w:divBdr>
    </w:div>
    <w:div w:id="452594865">
      <w:bodyDiv w:val="1"/>
      <w:marLeft w:val="0"/>
      <w:marRight w:val="0"/>
      <w:marTop w:val="0"/>
      <w:marBottom w:val="0"/>
      <w:divBdr>
        <w:top w:val="none" w:sz="0" w:space="0" w:color="auto"/>
        <w:left w:val="none" w:sz="0" w:space="0" w:color="auto"/>
        <w:bottom w:val="none" w:sz="0" w:space="0" w:color="auto"/>
        <w:right w:val="none" w:sz="0" w:space="0" w:color="auto"/>
      </w:divBdr>
    </w:div>
    <w:div w:id="467014569">
      <w:bodyDiv w:val="1"/>
      <w:marLeft w:val="0"/>
      <w:marRight w:val="0"/>
      <w:marTop w:val="0"/>
      <w:marBottom w:val="0"/>
      <w:divBdr>
        <w:top w:val="none" w:sz="0" w:space="0" w:color="auto"/>
        <w:left w:val="none" w:sz="0" w:space="0" w:color="auto"/>
        <w:bottom w:val="none" w:sz="0" w:space="0" w:color="auto"/>
        <w:right w:val="none" w:sz="0" w:space="0" w:color="auto"/>
      </w:divBdr>
    </w:div>
    <w:div w:id="500198774">
      <w:bodyDiv w:val="1"/>
      <w:marLeft w:val="0"/>
      <w:marRight w:val="0"/>
      <w:marTop w:val="0"/>
      <w:marBottom w:val="0"/>
      <w:divBdr>
        <w:top w:val="none" w:sz="0" w:space="0" w:color="auto"/>
        <w:left w:val="none" w:sz="0" w:space="0" w:color="auto"/>
        <w:bottom w:val="none" w:sz="0" w:space="0" w:color="auto"/>
        <w:right w:val="none" w:sz="0" w:space="0" w:color="auto"/>
      </w:divBdr>
      <w:divsChild>
        <w:div w:id="1899315012">
          <w:marLeft w:val="1699"/>
          <w:marRight w:val="0"/>
          <w:marTop w:val="60"/>
          <w:marBottom w:val="0"/>
          <w:divBdr>
            <w:top w:val="none" w:sz="0" w:space="0" w:color="auto"/>
            <w:left w:val="none" w:sz="0" w:space="0" w:color="auto"/>
            <w:bottom w:val="none" w:sz="0" w:space="0" w:color="auto"/>
            <w:right w:val="none" w:sz="0" w:space="0" w:color="auto"/>
          </w:divBdr>
        </w:div>
      </w:divsChild>
    </w:div>
    <w:div w:id="512648934">
      <w:bodyDiv w:val="1"/>
      <w:marLeft w:val="0"/>
      <w:marRight w:val="0"/>
      <w:marTop w:val="0"/>
      <w:marBottom w:val="0"/>
      <w:divBdr>
        <w:top w:val="none" w:sz="0" w:space="0" w:color="auto"/>
        <w:left w:val="none" w:sz="0" w:space="0" w:color="auto"/>
        <w:bottom w:val="none" w:sz="0" w:space="0" w:color="auto"/>
        <w:right w:val="none" w:sz="0" w:space="0" w:color="auto"/>
      </w:divBdr>
      <w:divsChild>
        <w:div w:id="764883916">
          <w:marLeft w:val="1123"/>
          <w:marRight w:val="0"/>
          <w:marTop w:val="60"/>
          <w:marBottom w:val="0"/>
          <w:divBdr>
            <w:top w:val="none" w:sz="0" w:space="0" w:color="auto"/>
            <w:left w:val="none" w:sz="0" w:space="0" w:color="auto"/>
            <w:bottom w:val="none" w:sz="0" w:space="0" w:color="auto"/>
            <w:right w:val="none" w:sz="0" w:space="0" w:color="auto"/>
          </w:divBdr>
        </w:div>
      </w:divsChild>
    </w:div>
    <w:div w:id="531038874">
      <w:bodyDiv w:val="1"/>
      <w:marLeft w:val="0"/>
      <w:marRight w:val="0"/>
      <w:marTop w:val="0"/>
      <w:marBottom w:val="0"/>
      <w:divBdr>
        <w:top w:val="none" w:sz="0" w:space="0" w:color="auto"/>
        <w:left w:val="none" w:sz="0" w:space="0" w:color="auto"/>
        <w:bottom w:val="none" w:sz="0" w:space="0" w:color="auto"/>
        <w:right w:val="none" w:sz="0" w:space="0" w:color="auto"/>
      </w:divBdr>
    </w:div>
    <w:div w:id="547298574">
      <w:bodyDiv w:val="1"/>
      <w:marLeft w:val="0"/>
      <w:marRight w:val="0"/>
      <w:marTop w:val="0"/>
      <w:marBottom w:val="0"/>
      <w:divBdr>
        <w:top w:val="none" w:sz="0" w:space="0" w:color="auto"/>
        <w:left w:val="none" w:sz="0" w:space="0" w:color="auto"/>
        <w:bottom w:val="none" w:sz="0" w:space="0" w:color="auto"/>
        <w:right w:val="none" w:sz="0" w:space="0" w:color="auto"/>
      </w:divBdr>
    </w:div>
    <w:div w:id="568154353">
      <w:bodyDiv w:val="1"/>
      <w:marLeft w:val="0"/>
      <w:marRight w:val="0"/>
      <w:marTop w:val="0"/>
      <w:marBottom w:val="0"/>
      <w:divBdr>
        <w:top w:val="none" w:sz="0" w:space="0" w:color="auto"/>
        <w:left w:val="none" w:sz="0" w:space="0" w:color="auto"/>
        <w:bottom w:val="none" w:sz="0" w:space="0" w:color="auto"/>
        <w:right w:val="none" w:sz="0" w:space="0" w:color="auto"/>
      </w:divBdr>
      <w:divsChild>
        <w:div w:id="942343157">
          <w:marLeft w:val="1123"/>
          <w:marRight w:val="0"/>
          <w:marTop w:val="60"/>
          <w:marBottom w:val="0"/>
          <w:divBdr>
            <w:top w:val="none" w:sz="0" w:space="0" w:color="auto"/>
            <w:left w:val="none" w:sz="0" w:space="0" w:color="auto"/>
            <w:bottom w:val="none" w:sz="0" w:space="0" w:color="auto"/>
            <w:right w:val="none" w:sz="0" w:space="0" w:color="auto"/>
          </w:divBdr>
        </w:div>
        <w:div w:id="1094669392">
          <w:marLeft w:val="1123"/>
          <w:marRight w:val="0"/>
          <w:marTop w:val="60"/>
          <w:marBottom w:val="0"/>
          <w:divBdr>
            <w:top w:val="none" w:sz="0" w:space="0" w:color="auto"/>
            <w:left w:val="none" w:sz="0" w:space="0" w:color="auto"/>
            <w:bottom w:val="none" w:sz="0" w:space="0" w:color="auto"/>
            <w:right w:val="none" w:sz="0" w:space="0" w:color="auto"/>
          </w:divBdr>
        </w:div>
      </w:divsChild>
    </w:div>
    <w:div w:id="573780255">
      <w:bodyDiv w:val="1"/>
      <w:marLeft w:val="0"/>
      <w:marRight w:val="0"/>
      <w:marTop w:val="0"/>
      <w:marBottom w:val="0"/>
      <w:divBdr>
        <w:top w:val="none" w:sz="0" w:space="0" w:color="auto"/>
        <w:left w:val="none" w:sz="0" w:space="0" w:color="auto"/>
        <w:bottom w:val="none" w:sz="0" w:space="0" w:color="auto"/>
        <w:right w:val="none" w:sz="0" w:space="0" w:color="auto"/>
      </w:divBdr>
    </w:div>
    <w:div w:id="591206473">
      <w:bodyDiv w:val="1"/>
      <w:marLeft w:val="0"/>
      <w:marRight w:val="0"/>
      <w:marTop w:val="0"/>
      <w:marBottom w:val="0"/>
      <w:divBdr>
        <w:top w:val="none" w:sz="0" w:space="0" w:color="auto"/>
        <w:left w:val="none" w:sz="0" w:space="0" w:color="auto"/>
        <w:bottom w:val="none" w:sz="0" w:space="0" w:color="auto"/>
        <w:right w:val="none" w:sz="0" w:space="0" w:color="auto"/>
      </w:divBdr>
      <w:divsChild>
        <w:div w:id="1420951896">
          <w:marLeft w:val="547"/>
          <w:marRight w:val="0"/>
          <w:marTop w:val="60"/>
          <w:marBottom w:val="0"/>
          <w:divBdr>
            <w:top w:val="none" w:sz="0" w:space="0" w:color="auto"/>
            <w:left w:val="none" w:sz="0" w:space="0" w:color="auto"/>
            <w:bottom w:val="none" w:sz="0" w:space="0" w:color="auto"/>
            <w:right w:val="none" w:sz="0" w:space="0" w:color="auto"/>
          </w:divBdr>
        </w:div>
      </w:divsChild>
    </w:div>
    <w:div w:id="595287082">
      <w:bodyDiv w:val="1"/>
      <w:marLeft w:val="0"/>
      <w:marRight w:val="0"/>
      <w:marTop w:val="0"/>
      <w:marBottom w:val="0"/>
      <w:divBdr>
        <w:top w:val="none" w:sz="0" w:space="0" w:color="auto"/>
        <w:left w:val="none" w:sz="0" w:space="0" w:color="auto"/>
        <w:bottom w:val="none" w:sz="0" w:space="0" w:color="auto"/>
        <w:right w:val="none" w:sz="0" w:space="0" w:color="auto"/>
      </w:divBdr>
    </w:div>
    <w:div w:id="606624055">
      <w:bodyDiv w:val="1"/>
      <w:marLeft w:val="0"/>
      <w:marRight w:val="0"/>
      <w:marTop w:val="0"/>
      <w:marBottom w:val="0"/>
      <w:divBdr>
        <w:top w:val="none" w:sz="0" w:space="0" w:color="auto"/>
        <w:left w:val="none" w:sz="0" w:space="0" w:color="auto"/>
        <w:bottom w:val="none" w:sz="0" w:space="0" w:color="auto"/>
        <w:right w:val="none" w:sz="0" w:space="0" w:color="auto"/>
      </w:divBdr>
      <w:divsChild>
        <w:div w:id="255984417">
          <w:marLeft w:val="1123"/>
          <w:marRight w:val="0"/>
          <w:marTop w:val="60"/>
          <w:marBottom w:val="0"/>
          <w:divBdr>
            <w:top w:val="none" w:sz="0" w:space="0" w:color="auto"/>
            <w:left w:val="none" w:sz="0" w:space="0" w:color="auto"/>
            <w:bottom w:val="none" w:sz="0" w:space="0" w:color="auto"/>
            <w:right w:val="none" w:sz="0" w:space="0" w:color="auto"/>
          </w:divBdr>
        </w:div>
      </w:divsChild>
    </w:div>
    <w:div w:id="635767094">
      <w:bodyDiv w:val="1"/>
      <w:marLeft w:val="0"/>
      <w:marRight w:val="0"/>
      <w:marTop w:val="0"/>
      <w:marBottom w:val="0"/>
      <w:divBdr>
        <w:top w:val="none" w:sz="0" w:space="0" w:color="auto"/>
        <w:left w:val="none" w:sz="0" w:space="0" w:color="auto"/>
        <w:bottom w:val="none" w:sz="0" w:space="0" w:color="auto"/>
        <w:right w:val="none" w:sz="0" w:space="0" w:color="auto"/>
      </w:divBdr>
    </w:div>
    <w:div w:id="679627970">
      <w:bodyDiv w:val="1"/>
      <w:marLeft w:val="0"/>
      <w:marRight w:val="0"/>
      <w:marTop w:val="0"/>
      <w:marBottom w:val="0"/>
      <w:divBdr>
        <w:top w:val="none" w:sz="0" w:space="0" w:color="auto"/>
        <w:left w:val="none" w:sz="0" w:space="0" w:color="auto"/>
        <w:bottom w:val="none" w:sz="0" w:space="0" w:color="auto"/>
        <w:right w:val="none" w:sz="0" w:space="0" w:color="auto"/>
      </w:divBdr>
      <w:divsChild>
        <w:div w:id="276836645">
          <w:marLeft w:val="1166"/>
          <w:marRight w:val="0"/>
          <w:marTop w:val="96"/>
          <w:marBottom w:val="0"/>
          <w:divBdr>
            <w:top w:val="none" w:sz="0" w:space="0" w:color="auto"/>
            <w:left w:val="none" w:sz="0" w:space="0" w:color="auto"/>
            <w:bottom w:val="none" w:sz="0" w:space="0" w:color="auto"/>
            <w:right w:val="none" w:sz="0" w:space="0" w:color="auto"/>
          </w:divBdr>
        </w:div>
        <w:div w:id="333606423">
          <w:marLeft w:val="1627"/>
          <w:marRight w:val="0"/>
          <w:marTop w:val="0"/>
          <w:marBottom w:val="0"/>
          <w:divBdr>
            <w:top w:val="none" w:sz="0" w:space="0" w:color="auto"/>
            <w:left w:val="none" w:sz="0" w:space="0" w:color="auto"/>
            <w:bottom w:val="none" w:sz="0" w:space="0" w:color="auto"/>
            <w:right w:val="none" w:sz="0" w:space="0" w:color="auto"/>
          </w:divBdr>
        </w:div>
        <w:div w:id="418791048">
          <w:marLeft w:val="1627"/>
          <w:marRight w:val="0"/>
          <w:marTop w:val="0"/>
          <w:marBottom w:val="0"/>
          <w:divBdr>
            <w:top w:val="none" w:sz="0" w:space="0" w:color="auto"/>
            <w:left w:val="none" w:sz="0" w:space="0" w:color="auto"/>
            <w:bottom w:val="none" w:sz="0" w:space="0" w:color="auto"/>
            <w:right w:val="none" w:sz="0" w:space="0" w:color="auto"/>
          </w:divBdr>
        </w:div>
        <w:div w:id="450435738">
          <w:marLeft w:val="2707"/>
          <w:marRight w:val="0"/>
          <w:marTop w:val="0"/>
          <w:marBottom w:val="0"/>
          <w:divBdr>
            <w:top w:val="none" w:sz="0" w:space="0" w:color="auto"/>
            <w:left w:val="none" w:sz="0" w:space="0" w:color="auto"/>
            <w:bottom w:val="none" w:sz="0" w:space="0" w:color="auto"/>
            <w:right w:val="none" w:sz="0" w:space="0" w:color="auto"/>
          </w:divBdr>
        </w:div>
        <w:div w:id="884222542">
          <w:marLeft w:val="1627"/>
          <w:marRight w:val="0"/>
          <w:marTop w:val="0"/>
          <w:marBottom w:val="160"/>
          <w:divBdr>
            <w:top w:val="none" w:sz="0" w:space="0" w:color="auto"/>
            <w:left w:val="none" w:sz="0" w:space="0" w:color="auto"/>
            <w:bottom w:val="none" w:sz="0" w:space="0" w:color="auto"/>
            <w:right w:val="none" w:sz="0" w:space="0" w:color="auto"/>
          </w:divBdr>
        </w:div>
        <w:div w:id="935400341">
          <w:marLeft w:val="1627"/>
          <w:marRight w:val="0"/>
          <w:marTop w:val="0"/>
          <w:marBottom w:val="0"/>
          <w:divBdr>
            <w:top w:val="none" w:sz="0" w:space="0" w:color="auto"/>
            <w:left w:val="none" w:sz="0" w:space="0" w:color="auto"/>
            <w:bottom w:val="none" w:sz="0" w:space="0" w:color="auto"/>
            <w:right w:val="none" w:sz="0" w:space="0" w:color="auto"/>
          </w:divBdr>
        </w:div>
        <w:div w:id="1154029635">
          <w:marLeft w:val="2707"/>
          <w:marRight w:val="0"/>
          <w:marTop w:val="0"/>
          <w:marBottom w:val="0"/>
          <w:divBdr>
            <w:top w:val="none" w:sz="0" w:space="0" w:color="auto"/>
            <w:left w:val="none" w:sz="0" w:space="0" w:color="auto"/>
            <w:bottom w:val="none" w:sz="0" w:space="0" w:color="auto"/>
            <w:right w:val="none" w:sz="0" w:space="0" w:color="auto"/>
          </w:divBdr>
        </w:div>
        <w:div w:id="1301380417">
          <w:marLeft w:val="2707"/>
          <w:marRight w:val="0"/>
          <w:marTop w:val="0"/>
          <w:marBottom w:val="0"/>
          <w:divBdr>
            <w:top w:val="none" w:sz="0" w:space="0" w:color="auto"/>
            <w:left w:val="none" w:sz="0" w:space="0" w:color="auto"/>
            <w:bottom w:val="none" w:sz="0" w:space="0" w:color="auto"/>
            <w:right w:val="none" w:sz="0" w:space="0" w:color="auto"/>
          </w:divBdr>
        </w:div>
        <w:div w:id="1459761262">
          <w:marLeft w:val="2074"/>
          <w:marRight w:val="0"/>
          <w:marTop w:val="0"/>
          <w:marBottom w:val="0"/>
          <w:divBdr>
            <w:top w:val="none" w:sz="0" w:space="0" w:color="auto"/>
            <w:left w:val="none" w:sz="0" w:space="0" w:color="auto"/>
            <w:bottom w:val="none" w:sz="0" w:space="0" w:color="auto"/>
            <w:right w:val="none" w:sz="0" w:space="0" w:color="auto"/>
          </w:divBdr>
        </w:div>
        <w:div w:id="1916548461">
          <w:marLeft w:val="2074"/>
          <w:marRight w:val="0"/>
          <w:marTop w:val="0"/>
          <w:marBottom w:val="0"/>
          <w:divBdr>
            <w:top w:val="none" w:sz="0" w:space="0" w:color="auto"/>
            <w:left w:val="none" w:sz="0" w:space="0" w:color="auto"/>
            <w:bottom w:val="none" w:sz="0" w:space="0" w:color="auto"/>
            <w:right w:val="none" w:sz="0" w:space="0" w:color="auto"/>
          </w:divBdr>
        </w:div>
      </w:divsChild>
    </w:div>
    <w:div w:id="718284693">
      <w:bodyDiv w:val="1"/>
      <w:marLeft w:val="0"/>
      <w:marRight w:val="0"/>
      <w:marTop w:val="0"/>
      <w:marBottom w:val="0"/>
      <w:divBdr>
        <w:top w:val="none" w:sz="0" w:space="0" w:color="auto"/>
        <w:left w:val="none" w:sz="0" w:space="0" w:color="auto"/>
        <w:bottom w:val="none" w:sz="0" w:space="0" w:color="auto"/>
        <w:right w:val="none" w:sz="0" w:space="0" w:color="auto"/>
      </w:divBdr>
      <w:divsChild>
        <w:div w:id="2023583816">
          <w:marLeft w:val="576"/>
          <w:marRight w:val="0"/>
          <w:marTop w:val="160"/>
          <w:marBottom w:val="0"/>
          <w:divBdr>
            <w:top w:val="none" w:sz="0" w:space="0" w:color="auto"/>
            <w:left w:val="none" w:sz="0" w:space="0" w:color="auto"/>
            <w:bottom w:val="none" w:sz="0" w:space="0" w:color="auto"/>
            <w:right w:val="none" w:sz="0" w:space="0" w:color="auto"/>
          </w:divBdr>
        </w:div>
      </w:divsChild>
    </w:div>
    <w:div w:id="746221153">
      <w:bodyDiv w:val="1"/>
      <w:marLeft w:val="0"/>
      <w:marRight w:val="0"/>
      <w:marTop w:val="0"/>
      <w:marBottom w:val="0"/>
      <w:divBdr>
        <w:top w:val="none" w:sz="0" w:space="0" w:color="auto"/>
        <w:left w:val="none" w:sz="0" w:space="0" w:color="auto"/>
        <w:bottom w:val="none" w:sz="0" w:space="0" w:color="auto"/>
        <w:right w:val="none" w:sz="0" w:space="0" w:color="auto"/>
      </w:divBdr>
      <w:divsChild>
        <w:div w:id="75134625">
          <w:marLeft w:val="576"/>
          <w:marRight w:val="0"/>
          <w:marTop w:val="160"/>
          <w:marBottom w:val="0"/>
          <w:divBdr>
            <w:top w:val="none" w:sz="0" w:space="0" w:color="auto"/>
            <w:left w:val="none" w:sz="0" w:space="0" w:color="auto"/>
            <w:bottom w:val="none" w:sz="0" w:space="0" w:color="auto"/>
            <w:right w:val="none" w:sz="0" w:space="0" w:color="auto"/>
          </w:divBdr>
        </w:div>
        <w:div w:id="1521090705">
          <w:marLeft w:val="576"/>
          <w:marRight w:val="0"/>
          <w:marTop w:val="160"/>
          <w:marBottom w:val="0"/>
          <w:divBdr>
            <w:top w:val="none" w:sz="0" w:space="0" w:color="auto"/>
            <w:left w:val="none" w:sz="0" w:space="0" w:color="auto"/>
            <w:bottom w:val="none" w:sz="0" w:space="0" w:color="auto"/>
            <w:right w:val="none" w:sz="0" w:space="0" w:color="auto"/>
          </w:divBdr>
        </w:div>
        <w:div w:id="1983579846">
          <w:marLeft w:val="576"/>
          <w:marRight w:val="0"/>
          <w:marTop w:val="160"/>
          <w:marBottom w:val="0"/>
          <w:divBdr>
            <w:top w:val="none" w:sz="0" w:space="0" w:color="auto"/>
            <w:left w:val="none" w:sz="0" w:space="0" w:color="auto"/>
            <w:bottom w:val="none" w:sz="0" w:space="0" w:color="auto"/>
            <w:right w:val="none" w:sz="0" w:space="0" w:color="auto"/>
          </w:divBdr>
        </w:div>
      </w:divsChild>
    </w:div>
    <w:div w:id="774057563">
      <w:bodyDiv w:val="1"/>
      <w:marLeft w:val="0"/>
      <w:marRight w:val="0"/>
      <w:marTop w:val="0"/>
      <w:marBottom w:val="0"/>
      <w:divBdr>
        <w:top w:val="none" w:sz="0" w:space="0" w:color="auto"/>
        <w:left w:val="none" w:sz="0" w:space="0" w:color="auto"/>
        <w:bottom w:val="none" w:sz="0" w:space="0" w:color="auto"/>
        <w:right w:val="none" w:sz="0" w:space="0" w:color="auto"/>
      </w:divBdr>
    </w:div>
    <w:div w:id="795873763">
      <w:bodyDiv w:val="1"/>
      <w:marLeft w:val="0"/>
      <w:marRight w:val="0"/>
      <w:marTop w:val="0"/>
      <w:marBottom w:val="0"/>
      <w:divBdr>
        <w:top w:val="none" w:sz="0" w:space="0" w:color="auto"/>
        <w:left w:val="none" w:sz="0" w:space="0" w:color="auto"/>
        <w:bottom w:val="none" w:sz="0" w:space="0" w:color="auto"/>
        <w:right w:val="none" w:sz="0" w:space="0" w:color="auto"/>
      </w:divBdr>
    </w:div>
    <w:div w:id="811795171">
      <w:bodyDiv w:val="1"/>
      <w:marLeft w:val="0"/>
      <w:marRight w:val="0"/>
      <w:marTop w:val="0"/>
      <w:marBottom w:val="0"/>
      <w:divBdr>
        <w:top w:val="none" w:sz="0" w:space="0" w:color="auto"/>
        <w:left w:val="none" w:sz="0" w:space="0" w:color="auto"/>
        <w:bottom w:val="none" w:sz="0" w:space="0" w:color="auto"/>
        <w:right w:val="none" w:sz="0" w:space="0" w:color="auto"/>
      </w:divBdr>
    </w:div>
    <w:div w:id="867522836">
      <w:bodyDiv w:val="1"/>
      <w:marLeft w:val="0"/>
      <w:marRight w:val="0"/>
      <w:marTop w:val="0"/>
      <w:marBottom w:val="0"/>
      <w:divBdr>
        <w:top w:val="none" w:sz="0" w:space="0" w:color="auto"/>
        <w:left w:val="none" w:sz="0" w:space="0" w:color="auto"/>
        <w:bottom w:val="none" w:sz="0" w:space="0" w:color="auto"/>
        <w:right w:val="none" w:sz="0" w:space="0" w:color="auto"/>
      </w:divBdr>
    </w:div>
    <w:div w:id="899247708">
      <w:bodyDiv w:val="1"/>
      <w:marLeft w:val="0"/>
      <w:marRight w:val="0"/>
      <w:marTop w:val="0"/>
      <w:marBottom w:val="0"/>
      <w:divBdr>
        <w:top w:val="none" w:sz="0" w:space="0" w:color="auto"/>
        <w:left w:val="none" w:sz="0" w:space="0" w:color="auto"/>
        <w:bottom w:val="none" w:sz="0" w:space="0" w:color="auto"/>
        <w:right w:val="none" w:sz="0" w:space="0" w:color="auto"/>
      </w:divBdr>
      <w:divsChild>
        <w:div w:id="218983536">
          <w:marLeft w:val="547"/>
          <w:marRight w:val="0"/>
          <w:marTop w:val="160"/>
          <w:marBottom w:val="0"/>
          <w:divBdr>
            <w:top w:val="none" w:sz="0" w:space="0" w:color="auto"/>
            <w:left w:val="none" w:sz="0" w:space="0" w:color="auto"/>
            <w:bottom w:val="none" w:sz="0" w:space="0" w:color="auto"/>
            <w:right w:val="none" w:sz="0" w:space="0" w:color="auto"/>
          </w:divBdr>
        </w:div>
      </w:divsChild>
    </w:div>
    <w:div w:id="941913545">
      <w:bodyDiv w:val="1"/>
      <w:marLeft w:val="0"/>
      <w:marRight w:val="0"/>
      <w:marTop w:val="0"/>
      <w:marBottom w:val="0"/>
      <w:divBdr>
        <w:top w:val="none" w:sz="0" w:space="0" w:color="auto"/>
        <w:left w:val="none" w:sz="0" w:space="0" w:color="auto"/>
        <w:bottom w:val="none" w:sz="0" w:space="0" w:color="auto"/>
        <w:right w:val="none" w:sz="0" w:space="0" w:color="auto"/>
      </w:divBdr>
      <w:divsChild>
        <w:div w:id="259221666">
          <w:marLeft w:val="850"/>
          <w:marRight w:val="0"/>
          <w:marTop w:val="160"/>
          <w:marBottom w:val="0"/>
          <w:divBdr>
            <w:top w:val="none" w:sz="0" w:space="0" w:color="auto"/>
            <w:left w:val="none" w:sz="0" w:space="0" w:color="auto"/>
            <w:bottom w:val="none" w:sz="0" w:space="0" w:color="auto"/>
            <w:right w:val="none" w:sz="0" w:space="0" w:color="auto"/>
          </w:divBdr>
        </w:div>
        <w:div w:id="1261915471">
          <w:marLeft w:val="576"/>
          <w:marRight w:val="0"/>
          <w:marTop w:val="160"/>
          <w:marBottom w:val="0"/>
          <w:divBdr>
            <w:top w:val="none" w:sz="0" w:space="0" w:color="auto"/>
            <w:left w:val="none" w:sz="0" w:space="0" w:color="auto"/>
            <w:bottom w:val="none" w:sz="0" w:space="0" w:color="auto"/>
            <w:right w:val="none" w:sz="0" w:space="0" w:color="auto"/>
          </w:divBdr>
        </w:div>
        <w:div w:id="1425490500">
          <w:marLeft w:val="850"/>
          <w:marRight w:val="0"/>
          <w:marTop w:val="160"/>
          <w:marBottom w:val="0"/>
          <w:divBdr>
            <w:top w:val="none" w:sz="0" w:space="0" w:color="auto"/>
            <w:left w:val="none" w:sz="0" w:space="0" w:color="auto"/>
            <w:bottom w:val="none" w:sz="0" w:space="0" w:color="auto"/>
            <w:right w:val="none" w:sz="0" w:space="0" w:color="auto"/>
          </w:divBdr>
        </w:div>
        <w:div w:id="1972665979">
          <w:marLeft w:val="850"/>
          <w:marRight w:val="0"/>
          <w:marTop w:val="160"/>
          <w:marBottom w:val="0"/>
          <w:divBdr>
            <w:top w:val="none" w:sz="0" w:space="0" w:color="auto"/>
            <w:left w:val="none" w:sz="0" w:space="0" w:color="auto"/>
            <w:bottom w:val="none" w:sz="0" w:space="0" w:color="auto"/>
            <w:right w:val="none" w:sz="0" w:space="0" w:color="auto"/>
          </w:divBdr>
        </w:div>
        <w:div w:id="2034770379">
          <w:marLeft w:val="850"/>
          <w:marRight w:val="0"/>
          <w:marTop w:val="160"/>
          <w:marBottom w:val="0"/>
          <w:divBdr>
            <w:top w:val="none" w:sz="0" w:space="0" w:color="auto"/>
            <w:left w:val="none" w:sz="0" w:space="0" w:color="auto"/>
            <w:bottom w:val="none" w:sz="0" w:space="0" w:color="auto"/>
            <w:right w:val="none" w:sz="0" w:space="0" w:color="auto"/>
          </w:divBdr>
        </w:div>
      </w:divsChild>
    </w:div>
    <w:div w:id="992176654">
      <w:bodyDiv w:val="1"/>
      <w:marLeft w:val="0"/>
      <w:marRight w:val="0"/>
      <w:marTop w:val="0"/>
      <w:marBottom w:val="0"/>
      <w:divBdr>
        <w:top w:val="none" w:sz="0" w:space="0" w:color="auto"/>
        <w:left w:val="none" w:sz="0" w:space="0" w:color="auto"/>
        <w:bottom w:val="none" w:sz="0" w:space="0" w:color="auto"/>
        <w:right w:val="none" w:sz="0" w:space="0" w:color="auto"/>
      </w:divBdr>
    </w:div>
    <w:div w:id="999968266">
      <w:bodyDiv w:val="1"/>
      <w:marLeft w:val="0"/>
      <w:marRight w:val="0"/>
      <w:marTop w:val="0"/>
      <w:marBottom w:val="0"/>
      <w:divBdr>
        <w:top w:val="none" w:sz="0" w:space="0" w:color="auto"/>
        <w:left w:val="none" w:sz="0" w:space="0" w:color="auto"/>
        <w:bottom w:val="none" w:sz="0" w:space="0" w:color="auto"/>
        <w:right w:val="none" w:sz="0" w:space="0" w:color="auto"/>
      </w:divBdr>
    </w:div>
    <w:div w:id="1041368209">
      <w:bodyDiv w:val="1"/>
      <w:marLeft w:val="0"/>
      <w:marRight w:val="0"/>
      <w:marTop w:val="0"/>
      <w:marBottom w:val="0"/>
      <w:divBdr>
        <w:top w:val="none" w:sz="0" w:space="0" w:color="auto"/>
        <w:left w:val="none" w:sz="0" w:space="0" w:color="auto"/>
        <w:bottom w:val="none" w:sz="0" w:space="0" w:color="auto"/>
        <w:right w:val="none" w:sz="0" w:space="0" w:color="auto"/>
      </w:divBdr>
    </w:div>
    <w:div w:id="1057900417">
      <w:bodyDiv w:val="1"/>
      <w:marLeft w:val="0"/>
      <w:marRight w:val="0"/>
      <w:marTop w:val="0"/>
      <w:marBottom w:val="0"/>
      <w:divBdr>
        <w:top w:val="none" w:sz="0" w:space="0" w:color="auto"/>
        <w:left w:val="none" w:sz="0" w:space="0" w:color="auto"/>
        <w:bottom w:val="none" w:sz="0" w:space="0" w:color="auto"/>
        <w:right w:val="none" w:sz="0" w:space="0" w:color="auto"/>
      </w:divBdr>
    </w:div>
    <w:div w:id="1118404475">
      <w:bodyDiv w:val="1"/>
      <w:marLeft w:val="0"/>
      <w:marRight w:val="0"/>
      <w:marTop w:val="0"/>
      <w:marBottom w:val="0"/>
      <w:divBdr>
        <w:top w:val="none" w:sz="0" w:space="0" w:color="auto"/>
        <w:left w:val="none" w:sz="0" w:space="0" w:color="auto"/>
        <w:bottom w:val="none" w:sz="0" w:space="0" w:color="auto"/>
        <w:right w:val="none" w:sz="0" w:space="0" w:color="auto"/>
      </w:divBdr>
      <w:divsChild>
        <w:div w:id="76362837">
          <w:marLeft w:val="576"/>
          <w:marRight w:val="0"/>
          <w:marTop w:val="160"/>
          <w:marBottom w:val="0"/>
          <w:divBdr>
            <w:top w:val="none" w:sz="0" w:space="0" w:color="auto"/>
            <w:left w:val="none" w:sz="0" w:space="0" w:color="auto"/>
            <w:bottom w:val="none" w:sz="0" w:space="0" w:color="auto"/>
            <w:right w:val="none" w:sz="0" w:space="0" w:color="auto"/>
          </w:divBdr>
        </w:div>
        <w:div w:id="2092920661">
          <w:marLeft w:val="850"/>
          <w:marRight w:val="0"/>
          <w:marTop w:val="160"/>
          <w:marBottom w:val="0"/>
          <w:divBdr>
            <w:top w:val="none" w:sz="0" w:space="0" w:color="auto"/>
            <w:left w:val="none" w:sz="0" w:space="0" w:color="auto"/>
            <w:bottom w:val="none" w:sz="0" w:space="0" w:color="auto"/>
            <w:right w:val="none" w:sz="0" w:space="0" w:color="auto"/>
          </w:divBdr>
        </w:div>
      </w:divsChild>
    </w:div>
    <w:div w:id="1173449363">
      <w:bodyDiv w:val="1"/>
      <w:marLeft w:val="0"/>
      <w:marRight w:val="0"/>
      <w:marTop w:val="0"/>
      <w:marBottom w:val="0"/>
      <w:divBdr>
        <w:top w:val="none" w:sz="0" w:space="0" w:color="auto"/>
        <w:left w:val="none" w:sz="0" w:space="0" w:color="auto"/>
        <w:bottom w:val="none" w:sz="0" w:space="0" w:color="auto"/>
        <w:right w:val="none" w:sz="0" w:space="0" w:color="auto"/>
      </w:divBdr>
      <w:divsChild>
        <w:div w:id="1349525745">
          <w:marLeft w:val="288"/>
          <w:marRight w:val="0"/>
          <w:marTop w:val="160"/>
          <w:marBottom w:val="0"/>
          <w:divBdr>
            <w:top w:val="none" w:sz="0" w:space="0" w:color="auto"/>
            <w:left w:val="none" w:sz="0" w:space="0" w:color="auto"/>
            <w:bottom w:val="none" w:sz="0" w:space="0" w:color="auto"/>
            <w:right w:val="none" w:sz="0" w:space="0" w:color="auto"/>
          </w:divBdr>
        </w:div>
      </w:divsChild>
    </w:div>
    <w:div w:id="1201087818">
      <w:bodyDiv w:val="1"/>
      <w:marLeft w:val="0"/>
      <w:marRight w:val="0"/>
      <w:marTop w:val="0"/>
      <w:marBottom w:val="0"/>
      <w:divBdr>
        <w:top w:val="none" w:sz="0" w:space="0" w:color="auto"/>
        <w:left w:val="none" w:sz="0" w:space="0" w:color="auto"/>
        <w:bottom w:val="none" w:sz="0" w:space="0" w:color="auto"/>
        <w:right w:val="none" w:sz="0" w:space="0" w:color="auto"/>
      </w:divBdr>
    </w:div>
    <w:div w:id="1222912233">
      <w:bodyDiv w:val="1"/>
      <w:marLeft w:val="0"/>
      <w:marRight w:val="0"/>
      <w:marTop w:val="0"/>
      <w:marBottom w:val="0"/>
      <w:divBdr>
        <w:top w:val="none" w:sz="0" w:space="0" w:color="auto"/>
        <w:left w:val="none" w:sz="0" w:space="0" w:color="auto"/>
        <w:bottom w:val="none" w:sz="0" w:space="0" w:color="auto"/>
        <w:right w:val="none" w:sz="0" w:space="0" w:color="auto"/>
      </w:divBdr>
      <w:divsChild>
        <w:div w:id="1393118272">
          <w:marLeft w:val="1123"/>
          <w:marRight w:val="0"/>
          <w:marTop w:val="60"/>
          <w:marBottom w:val="0"/>
          <w:divBdr>
            <w:top w:val="none" w:sz="0" w:space="0" w:color="auto"/>
            <w:left w:val="none" w:sz="0" w:space="0" w:color="auto"/>
            <w:bottom w:val="none" w:sz="0" w:space="0" w:color="auto"/>
            <w:right w:val="none" w:sz="0" w:space="0" w:color="auto"/>
          </w:divBdr>
        </w:div>
      </w:divsChild>
    </w:div>
    <w:div w:id="1242107690">
      <w:bodyDiv w:val="1"/>
      <w:marLeft w:val="0"/>
      <w:marRight w:val="0"/>
      <w:marTop w:val="0"/>
      <w:marBottom w:val="0"/>
      <w:divBdr>
        <w:top w:val="none" w:sz="0" w:space="0" w:color="auto"/>
        <w:left w:val="none" w:sz="0" w:space="0" w:color="auto"/>
        <w:bottom w:val="none" w:sz="0" w:space="0" w:color="auto"/>
        <w:right w:val="none" w:sz="0" w:space="0" w:color="auto"/>
      </w:divBdr>
    </w:div>
    <w:div w:id="1280990075">
      <w:bodyDiv w:val="1"/>
      <w:marLeft w:val="0"/>
      <w:marRight w:val="0"/>
      <w:marTop w:val="0"/>
      <w:marBottom w:val="0"/>
      <w:divBdr>
        <w:top w:val="none" w:sz="0" w:space="0" w:color="auto"/>
        <w:left w:val="none" w:sz="0" w:space="0" w:color="auto"/>
        <w:bottom w:val="none" w:sz="0" w:space="0" w:color="auto"/>
        <w:right w:val="none" w:sz="0" w:space="0" w:color="auto"/>
      </w:divBdr>
    </w:div>
    <w:div w:id="1306543395">
      <w:bodyDiv w:val="1"/>
      <w:marLeft w:val="0"/>
      <w:marRight w:val="0"/>
      <w:marTop w:val="0"/>
      <w:marBottom w:val="0"/>
      <w:divBdr>
        <w:top w:val="none" w:sz="0" w:space="0" w:color="auto"/>
        <w:left w:val="none" w:sz="0" w:space="0" w:color="auto"/>
        <w:bottom w:val="none" w:sz="0" w:space="0" w:color="auto"/>
        <w:right w:val="none" w:sz="0" w:space="0" w:color="auto"/>
      </w:divBdr>
    </w:div>
    <w:div w:id="1353458041">
      <w:bodyDiv w:val="1"/>
      <w:marLeft w:val="0"/>
      <w:marRight w:val="0"/>
      <w:marTop w:val="0"/>
      <w:marBottom w:val="0"/>
      <w:divBdr>
        <w:top w:val="none" w:sz="0" w:space="0" w:color="auto"/>
        <w:left w:val="none" w:sz="0" w:space="0" w:color="auto"/>
        <w:bottom w:val="none" w:sz="0" w:space="0" w:color="auto"/>
        <w:right w:val="none" w:sz="0" w:space="0" w:color="auto"/>
      </w:divBdr>
      <w:divsChild>
        <w:div w:id="492641507">
          <w:marLeft w:val="576"/>
          <w:marRight w:val="0"/>
          <w:marTop w:val="160"/>
          <w:marBottom w:val="0"/>
          <w:divBdr>
            <w:top w:val="none" w:sz="0" w:space="0" w:color="auto"/>
            <w:left w:val="none" w:sz="0" w:space="0" w:color="auto"/>
            <w:bottom w:val="none" w:sz="0" w:space="0" w:color="auto"/>
            <w:right w:val="none" w:sz="0" w:space="0" w:color="auto"/>
          </w:divBdr>
        </w:div>
      </w:divsChild>
    </w:div>
    <w:div w:id="1384403925">
      <w:bodyDiv w:val="1"/>
      <w:marLeft w:val="0"/>
      <w:marRight w:val="0"/>
      <w:marTop w:val="0"/>
      <w:marBottom w:val="0"/>
      <w:divBdr>
        <w:top w:val="none" w:sz="0" w:space="0" w:color="auto"/>
        <w:left w:val="none" w:sz="0" w:space="0" w:color="auto"/>
        <w:bottom w:val="none" w:sz="0" w:space="0" w:color="auto"/>
        <w:right w:val="none" w:sz="0" w:space="0" w:color="auto"/>
      </w:divBdr>
      <w:divsChild>
        <w:div w:id="311184028">
          <w:marLeft w:val="576"/>
          <w:marRight w:val="0"/>
          <w:marTop w:val="160"/>
          <w:marBottom w:val="0"/>
          <w:divBdr>
            <w:top w:val="none" w:sz="0" w:space="0" w:color="auto"/>
            <w:left w:val="none" w:sz="0" w:space="0" w:color="auto"/>
            <w:bottom w:val="none" w:sz="0" w:space="0" w:color="auto"/>
            <w:right w:val="none" w:sz="0" w:space="0" w:color="auto"/>
          </w:divBdr>
        </w:div>
        <w:div w:id="529683303">
          <w:marLeft w:val="288"/>
          <w:marRight w:val="0"/>
          <w:marTop w:val="160"/>
          <w:marBottom w:val="0"/>
          <w:divBdr>
            <w:top w:val="none" w:sz="0" w:space="0" w:color="auto"/>
            <w:left w:val="none" w:sz="0" w:space="0" w:color="auto"/>
            <w:bottom w:val="none" w:sz="0" w:space="0" w:color="auto"/>
            <w:right w:val="none" w:sz="0" w:space="0" w:color="auto"/>
          </w:divBdr>
        </w:div>
        <w:div w:id="640502830">
          <w:marLeft w:val="288"/>
          <w:marRight w:val="0"/>
          <w:marTop w:val="160"/>
          <w:marBottom w:val="0"/>
          <w:divBdr>
            <w:top w:val="none" w:sz="0" w:space="0" w:color="auto"/>
            <w:left w:val="none" w:sz="0" w:space="0" w:color="auto"/>
            <w:bottom w:val="none" w:sz="0" w:space="0" w:color="auto"/>
            <w:right w:val="none" w:sz="0" w:space="0" w:color="auto"/>
          </w:divBdr>
        </w:div>
        <w:div w:id="765347181">
          <w:marLeft w:val="1138"/>
          <w:marRight w:val="0"/>
          <w:marTop w:val="160"/>
          <w:marBottom w:val="0"/>
          <w:divBdr>
            <w:top w:val="none" w:sz="0" w:space="0" w:color="auto"/>
            <w:left w:val="none" w:sz="0" w:space="0" w:color="auto"/>
            <w:bottom w:val="none" w:sz="0" w:space="0" w:color="auto"/>
            <w:right w:val="none" w:sz="0" w:space="0" w:color="auto"/>
          </w:divBdr>
        </w:div>
        <w:div w:id="871379651">
          <w:marLeft w:val="850"/>
          <w:marRight w:val="0"/>
          <w:marTop w:val="160"/>
          <w:marBottom w:val="0"/>
          <w:divBdr>
            <w:top w:val="none" w:sz="0" w:space="0" w:color="auto"/>
            <w:left w:val="none" w:sz="0" w:space="0" w:color="auto"/>
            <w:bottom w:val="none" w:sz="0" w:space="0" w:color="auto"/>
            <w:right w:val="none" w:sz="0" w:space="0" w:color="auto"/>
          </w:divBdr>
        </w:div>
        <w:div w:id="950629581">
          <w:marLeft w:val="288"/>
          <w:marRight w:val="0"/>
          <w:marTop w:val="160"/>
          <w:marBottom w:val="0"/>
          <w:divBdr>
            <w:top w:val="none" w:sz="0" w:space="0" w:color="auto"/>
            <w:left w:val="none" w:sz="0" w:space="0" w:color="auto"/>
            <w:bottom w:val="none" w:sz="0" w:space="0" w:color="auto"/>
            <w:right w:val="none" w:sz="0" w:space="0" w:color="auto"/>
          </w:divBdr>
        </w:div>
        <w:div w:id="1141582127">
          <w:marLeft w:val="850"/>
          <w:marRight w:val="0"/>
          <w:marTop w:val="160"/>
          <w:marBottom w:val="0"/>
          <w:divBdr>
            <w:top w:val="none" w:sz="0" w:space="0" w:color="auto"/>
            <w:left w:val="none" w:sz="0" w:space="0" w:color="auto"/>
            <w:bottom w:val="none" w:sz="0" w:space="0" w:color="auto"/>
            <w:right w:val="none" w:sz="0" w:space="0" w:color="auto"/>
          </w:divBdr>
        </w:div>
        <w:div w:id="1514879297">
          <w:marLeft w:val="576"/>
          <w:marRight w:val="0"/>
          <w:marTop w:val="160"/>
          <w:marBottom w:val="0"/>
          <w:divBdr>
            <w:top w:val="none" w:sz="0" w:space="0" w:color="auto"/>
            <w:left w:val="none" w:sz="0" w:space="0" w:color="auto"/>
            <w:bottom w:val="none" w:sz="0" w:space="0" w:color="auto"/>
            <w:right w:val="none" w:sz="0" w:space="0" w:color="auto"/>
          </w:divBdr>
        </w:div>
        <w:div w:id="1548494316">
          <w:marLeft w:val="850"/>
          <w:marRight w:val="0"/>
          <w:marTop w:val="160"/>
          <w:marBottom w:val="0"/>
          <w:divBdr>
            <w:top w:val="none" w:sz="0" w:space="0" w:color="auto"/>
            <w:left w:val="none" w:sz="0" w:space="0" w:color="auto"/>
            <w:bottom w:val="none" w:sz="0" w:space="0" w:color="auto"/>
            <w:right w:val="none" w:sz="0" w:space="0" w:color="auto"/>
          </w:divBdr>
        </w:div>
        <w:div w:id="1658412324">
          <w:marLeft w:val="576"/>
          <w:marRight w:val="0"/>
          <w:marTop w:val="160"/>
          <w:marBottom w:val="0"/>
          <w:divBdr>
            <w:top w:val="none" w:sz="0" w:space="0" w:color="auto"/>
            <w:left w:val="none" w:sz="0" w:space="0" w:color="auto"/>
            <w:bottom w:val="none" w:sz="0" w:space="0" w:color="auto"/>
            <w:right w:val="none" w:sz="0" w:space="0" w:color="auto"/>
          </w:divBdr>
        </w:div>
        <w:div w:id="2000114263">
          <w:marLeft w:val="576"/>
          <w:marRight w:val="0"/>
          <w:marTop w:val="160"/>
          <w:marBottom w:val="0"/>
          <w:divBdr>
            <w:top w:val="none" w:sz="0" w:space="0" w:color="auto"/>
            <w:left w:val="none" w:sz="0" w:space="0" w:color="auto"/>
            <w:bottom w:val="none" w:sz="0" w:space="0" w:color="auto"/>
            <w:right w:val="none" w:sz="0" w:space="0" w:color="auto"/>
          </w:divBdr>
        </w:div>
        <w:div w:id="2120953899">
          <w:marLeft w:val="576"/>
          <w:marRight w:val="0"/>
          <w:marTop w:val="160"/>
          <w:marBottom w:val="0"/>
          <w:divBdr>
            <w:top w:val="none" w:sz="0" w:space="0" w:color="auto"/>
            <w:left w:val="none" w:sz="0" w:space="0" w:color="auto"/>
            <w:bottom w:val="none" w:sz="0" w:space="0" w:color="auto"/>
            <w:right w:val="none" w:sz="0" w:space="0" w:color="auto"/>
          </w:divBdr>
        </w:div>
      </w:divsChild>
    </w:div>
    <w:div w:id="1483308191">
      <w:bodyDiv w:val="1"/>
      <w:marLeft w:val="0"/>
      <w:marRight w:val="0"/>
      <w:marTop w:val="0"/>
      <w:marBottom w:val="0"/>
      <w:divBdr>
        <w:top w:val="none" w:sz="0" w:space="0" w:color="auto"/>
        <w:left w:val="none" w:sz="0" w:space="0" w:color="auto"/>
        <w:bottom w:val="none" w:sz="0" w:space="0" w:color="auto"/>
        <w:right w:val="none" w:sz="0" w:space="0" w:color="auto"/>
      </w:divBdr>
      <w:divsChild>
        <w:div w:id="706832995">
          <w:marLeft w:val="576"/>
          <w:marRight w:val="0"/>
          <w:marTop w:val="160"/>
          <w:marBottom w:val="0"/>
          <w:divBdr>
            <w:top w:val="none" w:sz="0" w:space="0" w:color="auto"/>
            <w:left w:val="none" w:sz="0" w:space="0" w:color="auto"/>
            <w:bottom w:val="none" w:sz="0" w:space="0" w:color="auto"/>
            <w:right w:val="none" w:sz="0" w:space="0" w:color="auto"/>
          </w:divBdr>
        </w:div>
        <w:div w:id="1186093151">
          <w:marLeft w:val="576"/>
          <w:marRight w:val="0"/>
          <w:marTop w:val="160"/>
          <w:marBottom w:val="0"/>
          <w:divBdr>
            <w:top w:val="none" w:sz="0" w:space="0" w:color="auto"/>
            <w:left w:val="none" w:sz="0" w:space="0" w:color="auto"/>
            <w:bottom w:val="none" w:sz="0" w:space="0" w:color="auto"/>
            <w:right w:val="none" w:sz="0" w:space="0" w:color="auto"/>
          </w:divBdr>
        </w:div>
        <w:div w:id="1513253489">
          <w:marLeft w:val="288"/>
          <w:marRight w:val="0"/>
          <w:marTop w:val="160"/>
          <w:marBottom w:val="0"/>
          <w:divBdr>
            <w:top w:val="none" w:sz="0" w:space="0" w:color="auto"/>
            <w:left w:val="none" w:sz="0" w:space="0" w:color="auto"/>
            <w:bottom w:val="none" w:sz="0" w:space="0" w:color="auto"/>
            <w:right w:val="none" w:sz="0" w:space="0" w:color="auto"/>
          </w:divBdr>
        </w:div>
      </w:divsChild>
    </w:div>
    <w:div w:id="1509370864">
      <w:bodyDiv w:val="1"/>
      <w:marLeft w:val="0"/>
      <w:marRight w:val="0"/>
      <w:marTop w:val="0"/>
      <w:marBottom w:val="0"/>
      <w:divBdr>
        <w:top w:val="none" w:sz="0" w:space="0" w:color="auto"/>
        <w:left w:val="none" w:sz="0" w:space="0" w:color="auto"/>
        <w:bottom w:val="none" w:sz="0" w:space="0" w:color="auto"/>
        <w:right w:val="none" w:sz="0" w:space="0" w:color="auto"/>
      </w:divBdr>
      <w:divsChild>
        <w:div w:id="1715303681">
          <w:marLeft w:val="576"/>
          <w:marRight w:val="0"/>
          <w:marTop w:val="160"/>
          <w:marBottom w:val="0"/>
          <w:divBdr>
            <w:top w:val="none" w:sz="0" w:space="0" w:color="auto"/>
            <w:left w:val="none" w:sz="0" w:space="0" w:color="auto"/>
            <w:bottom w:val="none" w:sz="0" w:space="0" w:color="auto"/>
            <w:right w:val="none" w:sz="0" w:space="0" w:color="auto"/>
          </w:divBdr>
        </w:div>
      </w:divsChild>
    </w:div>
    <w:div w:id="1521819693">
      <w:bodyDiv w:val="1"/>
      <w:marLeft w:val="0"/>
      <w:marRight w:val="0"/>
      <w:marTop w:val="0"/>
      <w:marBottom w:val="0"/>
      <w:divBdr>
        <w:top w:val="none" w:sz="0" w:space="0" w:color="auto"/>
        <w:left w:val="none" w:sz="0" w:space="0" w:color="auto"/>
        <w:bottom w:val="none" w:sz="0" w:space="0" w:color="auto"/>
        <w:right w:val="none" w:sz="0" w:space="0" w:color="auto"/>
      </w:divBdr>
      <w:divsChild>
        <w:div w:id="545944900">
          <w:marLeft w:val="1166"/>
          <w:marRight w:val="0"/>
          <w:marTop w:val="160"/>
          <w:marBottom w:val="0"/>
          <w:divBdr>
            <w:top w:val="none" w:sz="0" w:space="0" w:color="auto"/>
            <w:left w:val="none" w:sz="0" w:space="0" w:color="auto"/>
            <w:bottom w:val="none" w:sz="0" w:space="0" w:color="auto"/>
            <w:right w:val="none" w:sz="0" w:space="0" w:color="auto"/>
          </w:divBdr>
        </w:div>
        <w:div w:id="651984722">
          <w:marLeft w:val="576"/>
          <w:marRight w:val="0"/>
          <w:marTop w:val="160"/>
          <w:marBottom w:val="0"/>
          <w:divBdr>
            <w:top w:val="none" w:sz="0" w:space="0" w:color="auto"/>
            <w:left w:val="none" w:sz="0" w:space="0" w:color="auto"/>
            <w:bottom w:val="none" w:sz="0" w:space="0" w:color="auto"/>
            <w:right w:val="none" w:sz="0" w:space="0" w:color="auto"/>
          </w:divBdr>
        </w:div>
        <w:div w:id="1927498840">
          <w:marLeft w:val="1512"/>
          <w:marRight w:val="0"/>
          <w:marTop w:val="160"/>
          <w:marBottom w:val="0"/>
          <w:divBdr>
            <w:top w:val="none" w:sz="0" w:space="0" w:color="auto"/>
            <w:left w:val="none" w:sz="0" w:space="0" w:color="auto"/>
            <w:bottom w:val="none" w:sz="0" w:space="0" w:color="auto"/>
            <w:right w:val="none" w:sz="0" w:space="0" w:color="auto"/>
          </w:divBdr>
        </w:div>
        <w:div w:id="2037727179">
          <w:marLeft w:val="1166"/>
          <w:marRight w:val="0"/>
          <w:marTop w:val="160"/>
          <w:marBottom w:val="0"/>
          <w:divBdr>
            <w:top w:val="none" w:sz="0" w:space="0" w:color="auto"/>
            <w:left w:val="none" w:sz="0" w:space="0" w:color="auto"/>
            <w:bottom w:val="none" w:sz="0" w:space="0" w:color="auto"/>
            <w:right w:val="none" w:sz="0" w:space="0" w:color="auto"/>
          </w:divBdr>
        </w:div>
      </w:divsChild>
    </w:div>
    <w:div w:id="1536963901">
      <w:bodyDiv w:val="1"/>
      <w:marLeft w:val="0"/>
      <w:marRight w:val="0"/>
      <w:marTop w:val="0"/>
      <w:marBottom w:val="0"/>
      <w:divBdr>
        <w:top w:val="none" w:sz="0" w:space="0" w:color="auto"/>
        <w:left w:val="none" w:sz="0" w:space="0" w:color="auto"/>
        <w:bottom w:val="none" w:sz="0" w:space="0" w:color="auto"/>
        <w:right w:val="none" w:sz="0" w:space="0" w:color="auto"/>
      </w:divBdr>
    </w:div>
    <w:div w:id="1655066562">
      <w:bodyDiv w:val="1"/>
      <w:marLeft w:val="0"/>
      <w:marRight w:val="0"/>
      <w:marTop w:val="0"/>
      <w:marBottom w:val="0"/>
      <w:divBdr>
        <w:top w:val="none" w:sz="0" w:space="0" w:color="auto"/>
        <w:left w:val="none" w:sz="0" w:space="0" w:color="auto"/>
        <w:bottom w:val="none" w:sz="0" w:space="0" w:color="auto"/>
        <w:right w:val="none" w:sz="0" w:space="0" w:color="auto"/>
      </w:divBdr>
    </w:div>
    <w:div w:id="1666585614">
      <w:bodyDiv w:val="1"/>
      <w:marLeft w:val="0"/>
      <w:marRight w:val="0"/>
      <w:marTop w:val="0"/>
      <w:marBottom w:val="0"/>
      <w:divBdr>
        <w:top w:val="none" w:sz="0" w:space="0" w:color="auto"/>
        <w:left w:val="none" w:sz="0" w:space="0" w:color="auto"/>
        <w:bottom w:val="none" w:sz="0" w:space="0" w:color="auto"/>
        <w:right w:val="none" w:sz="0" w:space="0" w:color="auto"/>
      </w:divBdr>
      <w:divsChild>
        <w:div w:id="1549999659">
          <w:marLeft w:val="576"/>
          <w:marRight w:val="0"/>
          <w:marTop w:val="160"/>
          <w:marBottom w:val="0"/>
          <w:divBdr>
            <w:top w:val="none" w:sz="0" w:space="0" w:color="auto"/>
            <w:left w:val="none" w:sz="0" w:space="0" w:color="auto"/>
            <w:bottom w:val="none" w:sz="0" w:space="0" w:color="auto"/>
            <w:right w:val="none" w:sz="0" w:space="0" w:color="auto"/>
          </w:divBdr>
        </w:div>
      </w:divsChild>
    </w:div>
    <w:div w:id="1669018259">
      <w:bodyDiv w:val="1"/>
      <w:marLeft w:val="0"/>
      <w:marRight w:val="0"/>
      <w:marTop w:val="0"/>
      <w:marBottom w:val="0"/>
      <w:divBdr>
        <w:top w:val="none" w:sz="0" w:space="0" w:color="auto"/>
        <w:left w:val="none" w:sz="0" w:space="0" w:color="auto"/>
        <w:bottom w:val="none" w:sz="0" w:space="0" w:color="auto"/>
        <w:right w:val="none" w:sz="0" w:space="0" w:color="auto"/>
      </w:divBdr>
      <w:divsChild>
        <w:div w:id="151726909">
          <w:marLeft w:val="547"/>
          <w:marRight w:val="0"/>
          <w:marTop w:val="60"/>
          <w:marBottom w:val="0"/>
          <w:divBdr>
            <w:top w:val="none" w:sz="0" w:space="0" w:color="auto"/>
            <w:left w:val="none" w:sz="0" w:space="0" w:color="auto"/>
            <w:bottom w:val="none" w:sz="0" w:space="0" w:color="auto"/>
            <w:right w:val="none" w:sz="0" w:space="0" w:color="auto"/>
          </w:divBdr>
        </w:div>
      </w:divsChild>
    </w:div>
    <w:div w:id="1702897064">
      <w:bodyDiv w:val="1"/>
      <w:marLeft w:val="0"/>
      <w:marRight w:val="0"/>
      <w:marTop w:val="0"/>
      <w:marBottom w:val="0"/>
      <w:divBdr>
        <w:top w:val="none" w:sz="0" w:space="0" w:color="auto"/>
        <w:left w:val="none" w:sz="0" w:space="0" w:color="auto"/>
        <w:bottom w:val="none" w:sz="0" w:space="0" w:color="auto"/>
        <w:right w:val="none" w:sz="0" w:space="0" w:color="auto"/>
      </w:divBdr>
      <w:divsChild>
        <w:div w:id="476724681">
          <w:marLeft w:val="576"/>
          <w:marRight w:val="0"/>
          <w:marTop w:val="160"/>
          <w:marBottom w:val="0"/>
          <w:divBdr>
            <w:top w:val="none" w:sz="0" w:space="0" w:color="auto"/>
            <w:left w:val="none" w:sz="0" w:space="0" w:color="auto"/>
            <w:bottom w:val="none" w:sz="0" w:space="0" w:color="auto"/>
            <w:right w:val="none" w:sz="0" w:space="0" w:color="auto"/>
          </w:divBdr>
        </w:div>
        <w:div w:id="950746150">
          <w:marLeft w:val="850"/>
          <w:marRight w:val="0"/>
          <w:marTop w:val="160"/>
          <w:marBottom w:val="0"/>
          <w:divBdr>
            <w:top w:val="none" w:sz="0" w:space="0" w:color="auto"/>
            <w:left w:val="none" w:sz="0" w:space="0" w:color="auto"/>
            <w:bottom w:val="none" w:sz="0" w:space="0" w:color="auto"/>
            <w:right w:val="none" w:sz="0" w:space="0" w:color="auto"/>
          </w:divBdr>
        </w:div>
        <w:div w:id="1253200360">
          <w:marLeft w:val="576"/>
          <w:marRight w:val="0"/>
          <w:marTop w:val="160"/>
          <w:marBottom w:val="0"/>
          <w:divBdr>
            <w:top w:val="none" w:sz="0" w:space="0" w:color="auto"/>
            <w:left w:val="none" w:sz="0" w:space="0" w:color="auto"/>
            <w:bottom w:val="none" w:sz="0" w:space="0" w:color="auto"/>
            <w:right w:val="none" w:sz="0" w:space="0" w:color="auto"/>
          </w:divBdr>
        </w:div>
        <w:div w:id="1682319649">
          <w:marLeft w:val="850"/>
          <w:marRight w:val="0"/>
          <w:marTop w:val="160"/>
          <w:marBottom w:val="0"/>
          <w:divBdr>
            <w:top w:val="none" w:sz="0" w:space="0" w:color="auto"/>
            <w:left w:val="none" w:sz="0" w:space="0" w:color="auto"/>
            <w:bottom w:val="none" w:sz="0" w:space="0" w:color="auto"/>
            <w:right w:val="none" w:sz="0" w:space="0" w:color="auto"/>
          </w:divBdr>
        </w:div>
        <w:div w:id="2030138230">
          <w:marLeft w:val="576"/>
          <w:marRight w:val="0"/>
          <w:marTop w:val="160"/>
          <w:marBottom w:val="0"/>
          <w:divBdr>
            <w:top w:val="none" w:sz="0" w:space="0" w:color="auto"/>
            <w:left w:val="none" w:sz="0" w:space="0" w:color="auto"/>
            <w:bottom w:val="none" w:sz="0" w:space="0" w:color="auto"/>
            <w:right w:val="none" w:sz="0" w:space="0" w:color="auto"/>
          </w:divBdr>
        </w:div>
      </w:divsChild>
    </w:div>
    <w:div w:id="1730615233">
      <w:bodyDiv w:val="1"/>
      <w:marLeft w:val="0"/>
      <w:marRight w:val="0"/>
      <w:marTop w:val="0"/>
      <w:marBottom w:val="0"/>
      <w:divBdr>
        <w:top w:val="none" w:sz="0" w:space="0" w:color="auto"/>
        <w:left w:val="none" w:sz="0" w:space="0" w:color="auto"/>
        <w:bottom w:val="none" w:sz="0" w:space="0" w:color="auto"/>
        <w:right w:val="none" w:sz="0" w:space="0" w:color="auto"/>
      </w:divBdr>
    </w:div>
    <w:div w:id="1772508648">
      <w:bodyDiv w:val="1"/>
      <w:marLeft w:val="0"/>
      <w:marRight w:val="0"/>
      <w:marTop w:val="0"/>
      <w:marBottom w:val="0"/>
      <w:divBdr>
        <w:top w:val="none" w:sz="0" w:space="0" w:color="auto"/>
        <w:left w:val="none" w:sz="0" w:space="0" w:color="auto"/>
        <w:bottom w:val="none" w:sz="0" w:space="0" w:color="auto"/>
        <w:right w:val="none" w:sz="0" w:space="0" w:color="auto"/>
      </w:divBdr>
    </w:div>
    <w:div w:id="1793939083">
      <w:bodyDiv w:val="1"/>
      <w:marLeft w:val="0"/>
      <w:marRight w:val="0"/>
      <w:marTop w:val="0"/>
      <w:marBottom w:val="0"/>
      <w:divBdr>
        <w:top w:val="none" w:sz="0" w:space="0" w:color="auto"/>
        <w:left w:val="none" w:sz="0" w:space="0" w:color="auto"/>
        <w:bottom w:val="none" w:sz="0" w:space="0" w:color="auto"/>
        <w:right w:val="none" w:sz="0" w:space="0" w:color="auto"/>
      </w:divBdr>
      <w:divsChild>
        <w:div w:id="274679719">
          <w:marLeft w:val="850"/>
          <w:marRight w:val="0"/>
          <w:marTop w:val="160"/>
          <w:marBottom w:val="0"/>
          <w:divBdr>
            <w:top w:val="none" w:sz="0" w:space="0" w:color="auto"/>
            <w:left w:val="none" w:sz="0" w:space="0" w:color="auto"/>
            <w:bottom w:val="none" w:sz="0" w:space="0" w:color="auto"/>
            <w:right w:val="none" w:sz="0" w:space="0" w:color="auto"/>
          </w:divBdr>
        </w:div>
      </w:divsChild>
    </w:div>
    <w:div w:id="1857690011">
      <w:bodyDiv w:val="1"/>
      <w:marLeft w:val="0"/>
      <w:marRight w:val="0"/>
      <w:marTop w:val="0"/>
      <w:marBottom w:val="0"/>
      <w:divBdr>
        <w:top w:val="none" w:sz="0" w:space="0" w:color="auto"/>
        <w:left w:val="none" w:sz="0" w:space="0" w:color="auto"/>
        <w:bottom w:val="none" w:sz="0" w:space="0" w:color="auto"/>
        <w:right w:val="none" w:sz="0" w:space="0" w:color="auto"/>
      </w:divBdr>
      <w:divsChild>
        <w:div w:id="184028691">
          <w:marLeft w:val="547"/>
          <w:marRight w:val="0"/>
          <w:marTop w:val="120"/>
          <w:marBottom w:val="120"/>
          <w:divBdr>
            <w:top w:val="none" w:sz="0" w:space="0" w:color="auto"/>
            <w:left w:val="none" w:sz="0" w:space="0" w:color="auto"/>
            <w:bottom w:val="none" w:sz="0" w:space="0" w:color="auto"/>
            <w:right w:val="none" w:sz="0" w:space="0" w:color="auto"/>
          </w:divBdr>
        </w:div>
        <w:div w:id="612133307">
          <w:marLeft w:val="547"/>
          <w:marRight w:val="0"/>
          <w:marTop w:val="120"/>
          <w:marBottom w:val="120"/>
          <w:divBdr>
            <w:top w:val="none" w:sz="0" w:space="0" w:color="auto"/>
            <w:left w:val="none" w:sz="0" w:space="0" w:color="auto"/>
            <w:bottom w:val="none" w:sz="0" w:space="0" w:color="auto"/>
            <w:right w:val="none" w:sz="0" w:space="0" w:color="auto"/>
          </w:divBdr>
        </w:div>
      </w:divsChild>
    </w:div>
    <w:div w:id="1888030869">
      <w:bodyDiv w:val="1"/>
      <w:marLeft w:val="0"/>
      <w:marRight w:val="0"/>
      <w:marTop w:val="0"/>
      <w:marBottom w:val="0"/>
      <w:divBdr>
        <w:top w:val="none" w:sz="0" w:space="0" w:color="auto"/>
        <w:left w:val="none" w:sz="0" w:space="0" w:color="auto"/>
        <w:bottom w:val="none" w:sz="0" w:space="0" w:color="auto"/>
        <w:right w:val="none" w:sz="0" w:space="0" w:color="auto"/>
      </w:divBdr>
    </w:div>
    <w:div w:id="1899631492">
      <w:bodyDiv w:val="1"/>
      <w:marLeft w:val="0"/>
      <w:marRight w:val="0"/>
      <w:marTop w:val="0"/>
      <w:marBottom w:val="0"/>
      <w:divBdr>
        <w:top w:val="none" w:sz="0" w:space="0" w:color="auto"/>
        <w:left w:val="none" w:sz="0" w:space="0" w:color="auto"/>
        <w:bottom w:val="none" w:sz="0" w:space="0" w:color="auto"/>
        <w:right w:val="none" w:sz="0" w:space="0" w:color="auto"/>
      </w:divBdr>
    </w:div>
    <w:div w:id="1924951802">
      <w:bodyDiv w:val="1"/>
      <w:marLeft w:val="0"/>
      <w:marRight w:val="0"/>
      <w:marTop w:val="0"/>
      <w:marBottom w:val="0"/>
      <w:divBdr>
        <w:top w:val="none" w:sz="0" w:space="0" w:color="auto"/>
        <w:left w:val="none" w:sz="0" w:space="0" w:color="auto"/>
        <w:bottom w:val="none" w:sz="0" w:space="0" w:color="auto"/>
        <w:right w:val="none" w:sz="0" w:space="0" w:color="auto"/>
      </w:divBdr>
      <w:divsChild>
        <w:div w:id="385299359">
          <w:marLeft w:val="576"/>
          <w:marRight w:val="0"/>
          <w:marTop w:val="160"/>
          <w:marBottom w:val="0"/>
          <w:divBdr>
            <w:top w:val="none" w:sz="0" w:space="0" w:color="auto"/>
            <w:left w:val="none" w:sz="0" w:space="0" w:color="auto"/>
            <w:bottom w:val="none" w:sz="0" w:space="0" w:color="auto"/>
            <w:right w:val="none" w:sz="0" w:space="0" w:color="auto"/>
          </w:divBdr>
        </w:div>
        <w:div w:id="732584283">
          <w:marLeft w:val="850"/>
          <w:marRight w:val="0"/>
          <w:marTop w:val="160"/>
          <w:marBottom w:val="0"/>
          <w:divBdr>
            <w:top w:val="none" w:sz="0" w:space="0" w:color="auto"/>
            <w:left w:val="none" w:sz="0" w:space="0" w:color="auto"/>
            <w:bottom w:val="none" w:sz="0" w:space="0" w:color="auto"/>
            <w:right w:val="none" w:sz="0" w:space="0" w:color="auto"/>
          </w:divBdr>
        </w:div>
        <w:div w:id="1419062002">
          <w:marLeft w:val="288"/>
          <w:marRight w:val="0"/>
          <w:marTop w:val="160"/>
          <w:marBottom w:val="0"/>
          <w:divBdr>
            <w:top w:val="none" w:sz="0" w:space="0" w:color="auto"/>
            <w:left w:val="none" w:sz="0" w:space="0" w:color="auto"/>
            <w:bottom w:val="none" w:sz="0" w:space="0" w:color="auto"/>
            <w:right w:val="none" w:sz="0" w:space="0" w:color="auto"/>
          </w:divBdr>
        </w:div>
        <w:div w:id="1506745956">
          <w:marLeft w:val="850"/>
          <w:marRight w:val="0"/>
          <w:marTop w:val="160"/>
          <w:marBottom w:val="0"/>
          <w:divBdr>
            <w:top w:val="none" w:sz="0" w:space="0" w:color="auto"/>
            <w:left w:val="none" w:sz="0" w:space="0" w:color="auto"/>
            <w:bottom w:val="none" w:sz="0" w:space="0" w:color="auto"/>
            <w:right w:val="none" w:sz="0" w:space="0" w:color="auto"/>
          </w:divBdr>
        </w:div>
        <w:div w:id="1559710332">
          <w:marLeft w:val="850"/>
          <w:marRight w:val="0"/>
          <w:marTop w:val="160"/>
          <w:marBottom w:val="0"/>
          <w:divBdr>
            <w:top w:val="none" w:sz="0" w:space="0" w:color="auto"/>
            <w:left w:val="none" w:sz="0" w:space="0" w:color="auto"/>
            <w:bottom w:val="none" w:sz="0" w:space="0" w:color="auto"/>
            <w:right w:val="none" w:sz="0" w:space="0" w:color="auto"/>
          </w:divBdr>
        </w:div>
        <w:div w:id="1774281758">
          <w:marLeft w:val="850"/>
          <w:marRight w:val="0"/>
          <w:marTop w:val="160"/>
          <w:marBottom w:val="0"/>
          <w:divBdr>
            <w:top w:val="none" w:sz="0" w:space="0" w:color="auto"/>
            <w:left w:val="none" w:sz="0" w:space="0" w:color="auto"/>
            <w:bottom w:val="none" w:sz="0" w:space="0" w:color="auto"/>
            <w:right w:val="none" w:sz="0" w:space="0" w:color="auto"/>
          </w:divBdr>
        </w:div>
        <w:div w:id="1815945383">
          <w:marLeft w:val="576"/>
          <w:marRight w:val="0"/>
          <w:marTop w:val="160"/>
          <w:marBottom w:val="0"/>
          <w:divBdr>
            <w:top w:val="none" w:sz="0" w:space="0" w:color="auto"/>
            <w:left w:val="none" w:sz="0" w:space="0" w:color="auto"/>
            <w:bottom w:val="none" w:sz="0" w:space="0" w:color="auto"/>
            <w:right w:val="none" w:sz="0" w:space="0" w:color="auto"/>
          </w:divBdr>
        </w:div>
      </w:divsChild>
    </w:div>
    <w:div w:id="1940291555">
      <w:bodyDiv w:val="1"/>
      <w:marLeft w:val="0"/>
      <w:marRight w:val="0"/>
      <w:marTop w:val="0"/>
      <w:marBottom w:val="0"/>
      <w:divBdr>
        <w:top w:val="none" w:sz="0" w:space="0" w:color="auto"/>
        <w:left w:val="none" w:sz="0" w:space="0" w:color="auto"/>
        <w:bottom w:val="none" w:sz="0" w:space="0" w:color="auto"/>
        <w:right w:val="none" w:sz="0" w:space="0" w:color="auto"/>
      </w:divBdr>
    </w:div>
    <w:div w:id="1950426063">
      <w:bodyDiv w:val="1"/>
      <w:marLeft w:val="0"/>
      <w:marRight w:val="0"/>
      <w:marTop w:val="0"/>
      <w:marBottom w:val="0"/>
      <w:divBdr>
        <w:top w:val="none" w:sz="0" w:space="0" w:color="auto"/>
        <w:left w:val="none" w:sz="0" w:space="0" w:color="auto"/>
        <w:bottom w:val="none" w:sz="0" w:space="0" w:color="auto"/>
        <w:right w:val="none" w:sz="0" w:space="0" w:color="auto"/>
      </w:divBdr>
    </w:div>
    <w:div w:id="2002192814">
      <w:bodyDiv w:val="1"/>
      <w:marLeft w:val="0"/>
      <w:marRight w:val="0"/>
      <w:marTop w:val="0"/>
      <w:marBottom w:val="0"/>
      <w:divBdr>
        <w:top w:val="none" w:sz="0" w:space="0" w:color="auto"/>
        <w:left w:val="none" w:sz="0" w:space="0" w:color="auto"/>
        <w:bottom w:val="none" w:sz="0" w:space="0" w:color="auto"/>
        <w:right w:val="none" w:sz="0" w:space="0" w:color="auto"/>
      </w:divBdr>
      <w:divsChild>
        <w:div w:id="859927587">
          <w:marLeft w:val="576"/>
          <w:marRight w:val="0"/>
          <w:marTop w:val="160"/>
          <w:marBottom w:val="0"/>
          <w:divBdr>
            <w:top w:val="none" w:sz="0" w:space="0" w:color="auto"/>
            <w:left w:val="none" w:sz="0" w:space="0" w:color="auto"/>
            <w:bottom w:val="none" w:sz="0" w:space="0" w:color="auto"/>
            <w:right w:val="none" w:sz="0" w:space="0" w:color="auto"/>
          </w:divBdr>
        </w:div>
        <w:div w:id="1154836127">
          <w:marLeft w:val="1138"/>
          <w:marRight w:val="0"/>
          <w:marTop w:val="160"/>
          <w:marBottom w:val="0"/>
          <w:divBdr>
            <w:top w:val="none" w:sz="0" w:space="0" w:color="auto"/>
            <w:left w:val="none" w:sz="0" w:space="0" w:color="auto"/>
            <w:bottom w:val="none" w:sz="0" w:space="0" w:color="auto"/>
            <w:right w:val="none" w:sz="0" w:space="0" w:color="auto"/>
          </w:divBdr>
        </w:div>
        <w:div w:id="1328366712">
          <w:marLeft w:val="1138"/>
          <w:marRight w:val="0"/>
          <w:marTop w:val="160"/>
          <w:marBottom w:val="0"/>
          <w:divBdr>
            <w:top w:val="none" w:sz="0" w:space="0" w:color="auto"/>
            <w:left w:val="none" w:sz="0" w:space="0" w:color="auto"/>
            <w:bottom w:val="none" w:sz="0" w:space="0" w:color="auto"/>
            <w:right w:val="none" w:sz="0" w:space="0" w:color="auto"/>
          </w:divBdr>
        </w:div>
        <w:div w:id="1746416323">
          <w:marLeft w:val="1426"/>
          <w:marRight w:val="0"/>
          <w:marTop w:val="160"/>
          <w:marBottom w:val="0"/>
          <w:divBdr>
            <w:top w:val="none" w:sz="0" w:space="0" w:color="auto"/>
            <w:left w:val="none" w:sz="0" w:space="0" w:color="auto"/>
            <w:bottom w:val="none" w:sz="0" w:space="0" w:color="auto"/>
            <w:right w:val="none" w:sz="0" w:space="0" w:color="auto"/>
          </w:divBdr>
        </w:div>
        <w:div w:id="1844779239">
          <w:marLeft w:val="850"/>
          <w:marRight w:val="0"/>
          <w:marTop w:val="160"/>
          <w:marBottom w:val="0"/>
          <w:divBdr>
            <w:top w:val="none" w:sz="0" w:space="0" w:color="auto"/>
            <w:left w:val="none" w:sz="0" w:space="0" w:color="auto"/>
            <w:bottom w:val="none" w:sz="0" w:space="0" w:color="auto"/>
            <w:right w:val="none" w:sz="0" w:space="0" w:color="auto"/>
          </w:divBdr>
        </w:div>
        <w:div w:id="2008439206">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image" Target="media/image16.wmf"/><Relationship Id="rId39" Type="http://schemas.openxmlformats.org/officeDocument/2006/relationships/image" Target="media/image29.wmf"/><Relationship Id="rId3" Type="http://schemas.openxmlformats.org/officeDocument/2006/relationships/customXml" Target="../customXml/item3.xml"/><Relationship Id="rId21" Type="http://schemas.openxmlformats.org/officeDocument/2006/relationships/image" Target="media/image11.wmf"/><Relationship Id="rId34" Type="http://schemas.openxmlformats.org/officeDocument/2006/relationships/image" Target="media/image24.wmf"/><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image" Target="media/image28.w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image" Target="media/image27.wmf"/><Relationship Id="rId40" Type="http://schemas.openxmlformats.org/officeDocument/2006/relationships/image" Target="media/image30.w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D30CF-83BB-40C2-B1A1-3B909F265339}">
  <ds:schemaRefs>
    <ds:schemaRef ds:uri="http://schemas.openxmlformats.org/package/2006/metadata/core-properties"/>
    <ds:schemaRef ds:uri="http://purl.org/dc/elements/1.1/"/>
    <ds:schemaRef ds:uri="http://schemas.microsoft.com/office/infopath/2007/PartnerControls"/>
    <ds:schemaRef ds:uri="http://purl.org/dc/terms/"/>
    <ds:schemaRef ds:uri="9b239327-9e80-40e4-b1b7-4394fed77a33"/>
    <ds:schemaRef ds:uri="http://schemas.microsoft.com/office/2006/documentManagement/types"/>
    <ds:schemaRef ds:uri="2f282d3b-eb4a-4b09-b61f-b9593442e286"/>
    <ds:schemaRef ds:uri="http://schemas.microsoft.com/sharepoint/v3"/>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61F30793-46DD-4025-8F60-C688D0F9707A}">
  <ds:schemaRefs>
    <ds:schemaRef ds:uri="http://schemas.microsoft.com/sharepoint/v3/contenttype/forms"/>
  </ds:schemaRefs>
</ds:datastoreItem>
</file>

<file path=customXml/itemProps3.xml><?xml version="1.0" encoding="utf-8"?>
<ds:datastoreItem xmlns:ds="http://schemas.openxmlformats.org/officeDocument/2006/customXml" ds:itemID="{E7688973-802E-4B2C-8786-6D2B77207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0FC1F7-2756-4D25-A8E4-0C486C6B7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8974</Words>
  <Characters>49288</Characters>
  <Application>Microsoft Office Word</Application>
  <DocSecurity>0</DocSecurity>
  <Lines>410</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2021-08-03T00:37:00Z</dcterms:created>
  <dcterms:modified xsi:type="dcterms:W3CDTF">2021-08-07T00:24:00Z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